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480"/>
      </w:tblGrid>
      <w:tr w:rsidR="00342CBD" w:rsidTr="00EC5CC0">
        <w:tblPrEx>
          <w:tblCellMar>
            <w:top w:w="0" w:type="dxa"/>
            <w:bottom w:w="0" w:type="dxa"/>
          </w:tblCellMar>
        </w:tblPrEx>
        <w:trPr>
          <w:trHeight w:val="1714"/>
          <w:tblHeader/>
        </w:trPr>
        <w:tc>
          <w:tcPr>
            <w:tcW w:w="13480" w:type="dxa"/>
            <w:tcBorders>
              <w:top w:val="nil"/>
              <w:left w:val="nil"/>
              <w:right w:val="nil"/>
            </w:tcBorders>
            <w:vAlign w:val="center"/>
          </w:tcPr>
          <w:p w:rsidR="000A5EE5" w:rsidRPr="00EF2303" w:rsidRDefault="000A5EE5" w:rsidP="000A5EE5">
            <w:pPr>
              <w:spacing w:afterLines="50"/>
              <w:jc w:val="center"/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</w:pP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國立</w:t>
            </w:r>
            <w:proofErr w:type="gramStart"/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臺</w:t>
            </w:r>
            <w:proofErr w:type="gramEnd"/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北商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業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大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學附設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空中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進修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學院</w:t>
            </w:r>
            <w:r>
              <w:rPr>
                <w:rFonts w:ascii="Arial" w:eastAsia="標楷體" w:hAnsi="Arial" w:cs="Arial" w:hint="eastAsia"/>
                <w:sz w:val="36"/>
                <w:szCs w:val="36"/>
                <w:u w:val="double"/>
              </w:rPr>
              <w:t>103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學年度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第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二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學期</w:t>
            </w:r>
            <w:r w:rsidRPr="00467093">
              <w:rPr>
                <w:rFonts w:ascii="Arial" w:eastAsia="標楷體" w:hAnsi="標楷體" w:cs="Arial" w:hint="eastAsia"/>
                <w:b/>
                <w:noProof/>
                <w:sz w:val="36"/>
                <w:szCs w:val="36"/>
                <w:u w:val="double"/>
              </w:rPr>
              <w:t>期末</w:t>
            </w:r>
            <w:r w:rsidRPr="00EF2303">
              <w:rPr>
                <w:rFonts w:ascii="Arial" w:eastAsia="標楷體" w:hAnsi="標楷體" w:cs="Arial" w:hint="eastAsia"/>
                <w:b/>
                <w:sz w:val="36"/>
                <w:szCs w:val="36"/>
                <w:u w:val="double"/>
              </w:rPr>
              <w:t>考參考答案</w:t>
            </w:r>
          </w:p>
          <w:tbl>
            <w:tblPr>
              <w:tblW w:w="0" w:type="auto"/>
              <w:tblLook w:val="01E0"/>
            </w:tblPr>
            <w:tblGrid>
              <w:gridCol w:w="1372"/>
              <w:gridCol w:w="5473"/>
              <w:gridCol w:w="1386"/>
              <w:gridCol w:w="2282"/>
              <w:gridCol w:w="965"/>
              <w:gridCol w:w="1931"/>
            </w:tblGrid>
            <w:tr w:rsidR="000A5EE5" w:rsidRPr="00752893" w:rsidTr="0077407B">
              <w:trPr>
                <w:trHeight w:val="733"/>
              </w:trPr>
              <w:tc>
                <w:tcPr>
                  <w:tcW w:w="1372" w:type="dxa"/>
                  <w:vAlign w:val="center"/>
                </w:tcPr>
                <w:p w:rsidR="000A5EE5" w:rsidRPr="00752893" w:rsidRDefault="000A5EE5" w:rsidP="0077407B">
                  <w:pPr>
                    <w:jc w:val="right"/>
                    <w:rPr>
                      <w:rFonts w:eastAsia="標楷體" w:hint="eastAsia"/>
                      <w:szCs w:val="24"/>
                    </w:rPr>
                  </w:pPr>
                  <w:r w:rsidRPr="00752893">
                    <w:rPr>
                      <w:rFonts w:eastAsia="標楷體" w:hint="eastAsia"/>
                      <w:szCs w:val="24"/>
                    </w:rPr>
                    <w:t>考試科目：</w:t>
                  </w:r>
                </w:p>
              </w:tc>
              <w:tc>
                <w:tcPr>
                  <w:tcW w:w="5473" w:type="dxa"/>
                  <w:vAlign w:val="center"/>
                </w:tcPr>
                <w:p w:rsidR="000A5EE5" w:rsidRPr="00752893" w:rsidRDefault="000A5EE5" w:rsidP="0077407B">
                  <w:pPr>
                    <w:ind w:leftChars="-50" w:left="-120"/>
                    <w:jc w:val="both"/>
                    <w:rPr>
                      <w:rFonts w:ascii="標楷體" w:eastAsia="標楷體" w:hAnsi="標楷體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二技</w:t>
                  </w: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1021</w:t>
                  </w:r>
                  <w:r w:rsidRPr="00467093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稅務法規</w:t>
                  </w:r>
                </w:p>
              </w:tc>
              <w:tc>
                <w:tcPr>
                  <w:tcW w:w="1386" w:type="dxa"/>
                  <w:vAlign w:val="center"/>
                </w:tcPr>
                <w:p w:rsidR="000A5EE5" w:rsidRPr="00752893" w:rsidRDefault="000A5EE5" w:rsidP="0077407B">
                  <w:pPr>
                    <w:jc w:val="right"/>
                    <w:rPr>
                      <w:rFonts w:eastAsia="標楷體" w:hint="eastAsia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 w:hint="eastAsia"/>
                    </w:rPr>
                    <w:t>考試日期：</w:t>
                  </w:r>
                </w:p>
              </w:tc>
              <w:tc>
                <w:tcPr>
                  <w:tcW w:w="2282" w:type="dxa"/>
                  <w:vAlign w:val="center"/>
                </w:tcPr>
                <w:p w:rsidR="000A5EE5" w:rsidRPr="00752893" w:rsidRDefault="000A5EE5" w:rsidP="0077407B">
                  <w:pPr>
                    <w:jc w:val="both"/>
                    <w:rPr>
                      <w:rFonts w:ascii="Arial" w:eastAsia="標楷體" w:hAnsi="Arial" w:cs="Arial"/>
                      <w:b/>
                      <w:szCs w:val="24"/>
                    </w:rPr>
                  </w:pP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104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年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6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月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14</w:t>
                  </w:r>
                  <w:r w:rsidRPr="00467093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日</w:t>
                  </w:r>
                </w:p>
              </w:tc>
              <w:tc>
                <w:tcPr>
                  <w:tcW w:w="965" w:type="dxa"/>
                  <w:vAlign w:val="center"/>
                </w:tcPr>
                <w:p w:rsidR="000A5EE5" w:rsidRPr="00752893" w:rsidRDefault="000A5EE5" w:rsidP="0077407B">
                  <w:pPr>
                    <w:jc w:val="right"/>
                    <w:rPr>
                      <w:rFonts w:ascii="Arial" w:eastAsia="標楷體" w:hAnsi="Arial" w:cs="Arial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/>
                    </w:rPr>
                    <w:t>節次：</w:t>
                  </w:r>
                </w:p>
              </w:tc>
              <w:tc>
                <w:tcPr>
                  <w:tcW w:w="1931" w:type="dxa"/>
                  <w:vAlign w:val="center"/>
                </w:tcPr>
                <w:p w:rsidR="000A5EE5" w:rsidRPr="00752893" w:rsidRDefault="000A5EE5" w:rsidP="0077407B">
                  <w:pPr>
                    <w:spacing w:line="400" w:lineRule="exact"/>
                    <w:rPr>
                      <w:rFonts w:ascii="Arial" w:eastAsia="標楷體" w:hAnsi="Arial" w:cs="Arial" w:hint="eastAsia"/>
                      <w:b/>
                      <w:sz w:val="32"/>
                      <w:szCs w:val="32"/>
                    </w:rPr>
                  </w:pPr>
                  <w:r w:rsidRPr="00467093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5</w:t>
                  </w:r>
                </w:p>
              </w:tc>
            </w:tr>
          </w:tbl>
          <w:p w:rsidR="00342CBD" w:rsidRDefault="00342CBD" w:rsidP="00055AE1">
            <w:pPr>
              <w:spacing w:beforeLines="50"/>
              <w:jc w:val="both"/>
              <w:rPr>
                <w:rFonts w:eastAsia="標楷體" w:hint="eastAsia"/>
                <w:sz w:val="40"/>
              </w:rPr>
            </w:pPr>
          </w:p>
        </w:tc>
      </w:tr>
      <w:tr w:rsidR="00A5447A" w:rsidRPr="00C13EE9" w:rsidTr="00EC5CC0">
        <w:tblPrEx>
          <w:tblCellMar>
            <w:top w:w="0" w:type="dxa"/>
            <w:bottom w:w="0" w:type="dxa"/>
          </w:tblCellMar>
        </w:tblPrEx>
        <w:trPr>
          <w:trHeight w:val="16643"/>
        </w:trPr>
        <w:tc>
          <w:tcPr>
            <w:tcW w:w="13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44F2" w:rsidRPr="007044F2" w:rsidRDefault="007044F2" w:rsidP="00694C06">
            <w:pPr>
              <w:pStyle w:val="ac"/>
              <w:ind w:left="0" w:firstLine="0"/>
              <w:rPr>
                <w:rFonts w:hint="eastAsia"/>
                <w:b/>
                <w:bCs/>
                <w:sz w:val="48"/>
                <w:szCs w:val="48"/>
              </w:rPr>
            </w:pPr>
            <w:r w:rsidRPr="007044F2">
              <w:rPr>
                <w:rFonts w:hint="eastAsia"/>
                <w:b/>
                <w:bCs/>
                <w:sz w:val="48"/>
                <w:szCs w:val="48"/>
              </w:rPr>
              <w:t>參考答案</w:t>
            </w:r>
          </w:p>
          <w:p w:rsidR="00230487" w:rsidRDefault="00230487" w:rsidP="00694C06">
            <w:pPr>
              <w:pStyle w:val="ac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問答題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請全部作答</w:t>
            </w:r>
            <w:r>
              <w:rPr>
                <w:rFonts w:hint="eastAsia"/>
              </w:rPr>
              <w:t>)</w:t>
            </w:r>
          </w:p>
          <w:p w:rsidR="00210AE2" w:rsidRDefault="00210AE2" w:rsidP="00210AE2">
            <w:pPr>
              <w:numPr>
                <w:ilvl w:val="0"/>
                <w:numId w:val="25"/>
              </w:numPr>
              <w:tabs>
                <w:tab w:val="clear" w:pos="960"/>
                <w:tab w:val="num" w:pos="540"/>
              </w:tabs>
              <w:ind w:left="540" w:hanging="540"/>
              <w:rPr>
                <w:rFonts w:hint="eastAsia"/>
              </w:rPr>
            </w:pPr>
            <w:r>
              <w:rPr>
                <w:rFonts w:hint="eastAsia"/>
              </w:rPr>
              <w:t>請問所得稅法第</w:t>
            </w:r>
            <w:r w:rsidRPr="00DA3E72">
              <w:t>79</w:t>
            </w:r>
            <w:r w:rsidRPr="00DA3E72">
              <w:rPr>
                <w:rFonts w:hint="eastAsia"/>
              </w:rPr>
              <w:t>條、第</w:t>
            </w:r>
            <w:r w:rsidRPr="00DA3E72">
              <w:t>83</w:t>
            </w:r>
            <w:r w:rsidRPr="00DA3E72">
              <w:rPr>
                <w:rFonts w:hint="eastAsia"/>
              </w:rPr>
              <w:t>條、及第</w:t>
            </w:r>
            <w:r w:rsidRPr="00DA3E72">
              <w:t>80</w:t>
            </w:r>
            <w:r w:rsidRPr="00DA3E72">
              <w:rPr>
                <w:rFonts w:hint="eastAsia"/>
              </w:rPr>
              <w:t>條中，關於同業利潤標準與各業所得額標準</w:t>
            </w:r>
            <w:r>
              <w:rPr>
                <w:rFonts w:hint="eastAsia"/>
              </w:rPr>
              <w:t>的用途與使用時點有何規定。</w:t>
            </w:r>
            <w:r>
              <w:rPr>
                <w:rFonts w:hint="eastAsia"/>
              </w:rPr>
              <w:t>(20%)</w:t>
            </w:r>
          </w:p>
          <w:p w:rsidR="00210AE2" w:rsidRDefault="00210AE2" w:rsidP="00210AE2">
            <w:pPr>
              <w:rPr>
                <w:rFonts w:hint="eastAsia"/>
              </w:rPr>
            </w:pPr>
            <w:r>
              <w:rPr>
                <w:rFonts w:hint="eastAsia"/>
              </w:rPr>
              <w:t>答：</w:t>
            </w:r>
          </w:p>
          <w:p w:rsidR="00210AE2" w:rsidRDefault="00210AE2" w:rsidP="000A5EE5">
            <w:pPr>
              <w:numPr>
                <w:ilvl w:val="0"/>
                <w:numId w:val="24"/>
              </w:numPr>
              <w:tabs>
                <w:tab w:val="clear" w:pos="1200"/>
              </w:tabs>
              <w:ind w:left="952" w:hanging="540"/>
              <w:rPr>
                <w:rFonts w:hint="eastAsia"/>
              </w:rPr>
            </w:pPr>
            <w:r w:rsidRPr="00DA3E72">
              <w:rPr>
                <w:rFonts w:hint="eastAsia"/>
              </w:rPr>
              <w:t>同業利潤標準</w:t>
            </w:r>
          </w:p>
          <w:p w:rsidR="00210AE2" w:rsidRPr="00285B77" w:rsidRDefault="00210AE2" w:rsidP="000A5EE5">
            <w:pPr>
              <w:numPr>
                <w:ilvl w:val="3"/>
                <w:numId w:val="24"/>
              </w:numPr>
              <w:tabs>
                <w:tab w:val="clear" w:pos="1920"/>
                <w:tab w:val="num" w:pos="900"/>
              </w:tabs>
              <w:ind w:left="952" w:hanging="360"/>
            </w:pPr>
            <w:r w:rsidRPr="00285B77">
              <w:rPr>
                <w:rFonts w:hint="eastAsia"/>
              </w:rPr>
              <w:t>營利事業未依規定期限辦理結算申報，或已辦理結算申報但於</w:t>
            </w:r>
            <w:proofErr w:type="gramStart"/>
            <w:r w:rsidRPr="00285B77">
              <w:rPr>
                <w:rFonts w:hint="eastAsia"/>
              </w:rPr>
              <w:t>稽</w:t>
            </w:r>
            <w:proofErr w:type="gramEnd"/>
            <w:r w:rsidRPr="00285B77">
              <w:rPr>
                <w:rFonts w:hint="eastAsia"/>
              </w:rPr>
              <w:t>徵機關進行調查時，未依通知提示或未依限提示相關帳簿、</w:t>
            </w:r>
            <w:proofErr w:type="gramStart"/>
            <w:r w:rsidRPr="00285B77">
              <w:rPr>
                <w:rFonts w:hint="eastAsia"/>
              </w:rPr>
              <w:t>文據等證明</w:t>
            </w:r>
            <w:proofErr w:type="gramEnd"/>
            <w:r w:rsidRPr="00285B77">
              <w:rPr>
                <w:rFonts w:hint="eastAsia"/>
              </w:rPr>
              <w:t>文件供核者，</w:t>
            </w:r>
            <w:proofErr w:type="gramStart"/>
            <w:r w:rsidRPr="00285B77">
              <w:rPr>
                <w:rFonts w:hint="eastAsia"/>
              </w:rPr>
              <w:t>稽</w:t>
            </w:r>
            <w:proofErr w:type="gramEnd"/>
            <w:r w:rsidRPr="00285B77">
              <w:rPr>
                <w:rFonts w:hint="eastAsia"/>
              </w:rPr>
              <w:t>徵機關得依同業利潤標準核定其所得額。</w:t>
            </w:r>
          </w:p>
          <w:p w:rsidR="00210AE2" w:rsidRPr="00285B77" w:rsidRDefault="00210AE2" w:rsidP="000A5EE5">
            <w:pPr>
              <w:numPr>
                <w:ilvl w:val="3"/>
                <w:numId w:val="24"/>
              </w:numPr>
              <w:tabs>
                <w:tab w:val="clear" w:pos="1920"/>
                <w:tab w:val="num" w:pos="900"/>
              </w:tabs>
              <w:ind w:left="952" w:hanging="360"/>
              <w:rPr>
                <w:rFonts w:hint="eastAsia"/>
              </w:rPr>
            </w:pPr>
            <w:r w:rsidRPr="00285B77">
              <w:rPr>
                <w:rFonts w:hint="eastAsia"/>
              </w:rPr>
              <w:t>同業利潤標準</w:t>
            </w:r>
            <w:r>
              <w:rPr>
                <w:rFonts w:hint="eastAsia"/>
              </w:rPr>
              <w:t>內容</w:t>
            </w:r>
            <w:r w:rsidRPr="00285B77">
              <w:rPr>
                <w:rFonts w:hint="eastAsia"/>
              </w:rPr>
              <w:t>：毛利率、費用率、淨利率</w:t>
            </w:r>
          </w:p>
          <w:p w:rsidR="00210AE2" w:rsidRPr="00285B77" w:rsidRDefault="00210AE2" w:rsidP="000A5EE5">
            <w:pPr>
              <w:numPr>
                <w:ilvl w:val="3"/>
                <w:numId w:val="24"/>
              </w:numPr>
              <w:tabs>
                <w:tab w:val="clear" w:pos="1920"/>
                <w:tab w:val="num" w:pos="900"/>
              </w:tabs>
              <w:ind w:left="952" w:hanging="360"/>
              <w:rPr>
                <w:rFonts w:hint="eastAsia"/>
              </w:rPr>
            </w:pPr>
            <w:proofErr w:type="gramStart"/>
            <w:r w:rsidRPr="00285B77">
              <w:rPr>
                <w:rFonts w:hint="eastAsia"/>
              </w:rPr>
              <w:t>克服無帳證</w:t>
            </w:r>
            <w:proofErr w:type="gramEnd"/>
            <w:r w:rsidRPr="00285B77">
              <w:rPr>
                <w:rFonts w:hint="eastAsia"/>
              </w:rPr>
              <w:t>查核之困難</w:t>
            </w:r>
          </w:p>
          <w:p w:rsidR="00210AE2" w:rsidRPr="00285B77" w:rsidRDefault="00210AE2" w:rsidP="000A5EE5">
            <w:pPr>
              <w:numPr>
                <w:ilvl w:val="0"/>
                <w:numId w:val="24"/>
              </w:numPr>
              <w:tabs>
                <w:tab w:val="clear" w:pos="1200"/>
              </w:tabs>
              <w:ind w:left="952" w:hanging="540"/>
              <w:rPr>
                <w:rFonts w:hint="eastAsia"/>
              </w:rPr>
            </w:pPr>
            <w:r w:rsidRPr="00DA3E72">
              <w:rPr>
                <w:rFonts w:hint="eastAsia"/>
              </w:rPr>
              <w:t>各業所得額標準</w:t>
            </w:r>
          </w:p>
          <w:p w:rsidR="00210AE2" w:rsidRPr="00C87D8E" w:rsidRDefault="00210AE2" w:rsidP="000A5EE5">
            <w:pPr>
              <w:numPr>
                <w:ilvl w:val="3"/>
                <w:numId w:val="24"/>
              </w:numPr>
              <w:tabs>
                <w:tab w:val="clear" w:pos="1920"/>
                <w:tab w:val="num" w:pos="900"/>
              </w:tabs>
              <w:ind w:left="952" w:hanging="360"/>
              <w:rPr>
                <w:rFonts w:hint="eastAsia"/>
              </w:rPr>
            </w:pPr>
            <w:r>
              <w:rPr>
                <w:rFonts w:hint="eastAsia"/>
              </w:rPr>
              <w:t>營利事業完成</w:t>
            </w:r>
            <w:r w:rsidRPr="00C87D8E">
              <w:rPr>
                <w:rFonts w:hint="eastAsia"/>
              </w:rPr>
              <w:t>結算申報後，</w:t>
            </w:r>
            <w:r>
              <w:rPr>
                <w:rFonts w:hint="eastAsia"/>
              </w:rPr>
              <w:t>主管</w:t>
            </w:r>
            <w:proofErr w:type="gramStart"/>
            <w:r>
              <w:rPr>
                <w:rFonts w:hint="eastAsia"/>
              </w:rPr>
              <w:t>稽</w:t>
            </w:r>
            <w:proofErr w:type="gramEnd"/>
            <w:r>
              <w:rPr>
                <w:rFonts w:hint="eastAsia"/>
              </w:rPr>
              <w:t>徵機關應派員調</w:t>
            </w:r>
            <w:r w:rsidRPr="00C87D8E">
              <w:rPr>
                <w:rFonts w:hint="eastAsia"/>
              </w:rPr>
              <w:t>調查，</w:t>
            </w:r>
            <w:r>
              <w:rPr>
                <w:rFonts w:hint="eastAsia"/>
              </w:rPr>
              <w:t>並</w:t>
            </w:r>
            <w:r w:rsidRPr="00C87D8E">
              <w:rPr>
                <w:rFonts w:hint="eastAsia"/>
              </w:rPr>
              <w:t>得</w:t>
            </w:r>
            <w:r>
              <w:rPr>
                <w:rFonts w:hint="eastAsia"/>
              </w:rPr>
              <w:t>以</w:t>
            </w:r>
            <w:r w:rsidRPr="00C87D8E">
              <w:rPr>
                <w:rFonts w:hint="eastAsia"/>
              </w:rPr>
              <w:t>核定</w:t>
            </w:r>
            <w:r>
              <w:rPr>
                <w:rFonts w:hint="eastAsia"/>
              </w:rPr>
              <w:t>之</w:t>
            </w:r>
            <w:r w:rsidRPr="00C87D8E">
              <w:rPr>
                <w:rFonts w:hint="eastAsia"/>
              </w:rPr>
              <w:t>各該業所得額標準核定其所得額及應納稅額。</w:t>
            </w:r>
          </w:p>
          <w:p w:rsidR="00210AE2" w:rsidRPr="00285B77" w:rsidRDefault="00210AE2" w:rsidP="000A5EE5">
            <w:pPr>
              <w:numPr>
                <w:ilvl w:val="3"/>
                <w:numId w:val="24"/>
              </w:numPr>
              <w:tabs>
                <w:tab w:val="clear" w:pos="1920"/>
                <w:tab w:val="num" w:pos="900"/>
              </w:tabs>
              <w:ind w:left="952" w:hanging="360"/>
              <w:rPr>
                <w:rFonts w:hint="eastAsia"/>
              </w:rPr>
            </w:pPr>
            <w:r w:rsidRPr="00285B77">
              <w:rPr>
                <w:rFonts w:hint="eastAsia"/>
              </w:rPr>
              <w:t>納稅義務人申報之所得額如在該所得額標準以上者，即以其原申報額為</w:t>
            </w:r>
            <w:proofErr w:type="gramStart"/>
            <w:r w:rsidRPr="00285B77">
              <w:rPr>
                <w:rFonts w:hint="eastAsia"/>
              </w:rPr>
              <w:t>準</w:t>
            </w:r>
            <w:proofErr w:type="gramEnd"/>
            <w:r w:rsidRPr="00285B77">
              <w:rPr>
                <w:rFonts w:hint="eastAsia"/>
              </w:rPr>
              <w:t>。</w:t>
            </w:r>
          </w:p>
          <w:p w:rsidR="00210AE2" w:rsidRPr="00285B77" w:rsidRDefault="00210AE2" w:rsidP="000A5EE5">
            <w:pPr>
              <w:numPr>
                <w:ilvl w:val="3"/>
                <w:numId w:val="24"/>
              </w:numPr>
              <w:tabs>
                <w:tab w:val="clear" w:pos="1920"/>
                <w:tab w:val="num" w:pos="900"/>
              </w:tabs>
              <w:ind w:left="952" w:hanging="360"/>
              <w:rPr>
                <w:rFonts w:hint="eastAsia"/>
              </w:rPr>
            </w:pPr>
            <w:r w:rsidRPr="00285B77">
              <w:rPr>
                <w:rFonts w:hint="eastAsia"/>
              </w:rPr>
              <w:t>減化</w:t>
            </w:r>
            <w:proofErr w:type="gramStart"/>
            <w:r w:rsidRPr="00285B77">
              <w:rPr>
                <w:rFonts w:hint="eastAsia"/>
              </w:rPr>
              <w:t>稽</w:t>
            </w:r>
            <w:proofErr w:type="gramEnd"/>
            <w:r w:rsidRPr="00285B77">
              <w:rPr>
                <w:rFonts w:hint="eastAsia"/>
              </w:rPr>
              <w:t>徵作業、便民、鼓勵誠實申報</w:t>
            </w:r>
          </w:p>
          <w:p w:rsidR="00210AE2" w:rsidRPr="00DA3E72" w:rsidRDefault="00210AE2" w:rsidP="00210AE2">
            <w:pPr>
              <w:rPr>
                <w:rFonts w:hint="eastAsia"/>
              </w:rPr>
            </w:pPr>
          </w:p>
          <w:p w:rsidR="00210AE2" w:rsidRDefault="00210AE2" w:rsidP="00210AE2">
            <w:pPr>
              <w:numPr>
                <w:ilvl w:val="0"/>
                <w:numId w:val="25"/>
              </w:numPr>
              <w:tabs>
                <w:tab w:val="clear" w:pos="960"/>
                <w:tab w:val="num" w:pos="540"/>
              </w:tabs>
              <w:ind w:left="540" w:hanging="540"/>
              <w:rPr>
                <w:rFonts w:hint="eastAsia"/>
              </w:rPr>
            </w:pPr>
            <w:r>
              <w:rPr>
                <w:rFonts w:hint="eastAsia"/>
              </w:rPr>
              <w:t>請列舉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項</w:t>
            </w:r>
            <w:r w:rsidRPr="00DA3E72">
              <w:rPr>
                <w:rFonts w:hint="eastAsia"/>
              </w:rPr>
              <w:t>會計所得與課稅所得差異的原因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>(20%)</w:t>
            </w:r>
          </w:p>
          <w:p w:rsidR="00210AE2" w:rsidRDefault="00210AE2" w:rsidP="00210AE2">
            <w:pPr>
              <w:rPr>
                <w:rFonts w:hint="eastAsia"/>
              </w:rPr>
            </w:pPr>
            <w:r>
              <w:rPr>
                <w:rFonts w:hint="eastAsia"/>
              </w:rPr>
              <w:t>答：</w:t>
            </w:r>
          </w:p>
          <w:p w:rsidR="00210AE2" w:rsidRPr="00285B77" w:rsidRDefault="00210AE2" w:rsidP="00210AE2">
            <w:pPr>
              <w:ind w:left="540"/>
              <w:rPr>
                <w:rFonts w:hint="eastAsia"/>
              </w:rPr>
            </w:pPr>
            <w:r w:rsidRPr="00285B77">
              <w:rPr>
                <w:rFonts w:hint="eastAsia"/>
              </w:rPr>
              <w:t>費用限額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評價方法不同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提列各項準備限額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資本支出與費用支出劃分不同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憑證限制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費用列支之禁止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便利</w:t>
            </w:r>
            <w:proofErr w:type="gramStart"/>
            <w:r w:rsidRPr="00285B77">
              <w:rPr>
                <w:rFonts w:hint="eastAsia"/>
              </w:rPr>
              <w:t>稽</w:t>
            </w:r>
            <w:proofErr w:type="gramEnd"/>
            <w:r w:rsidRPr="00285B77">
              <w:rPr>
                <w:rFonts w:hint="eastAsia"/>
              </w:rPr>
              <w:t>徵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租稅獎勵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盈虧互抵</w:t>
            </w:r>
            <w:r>
              <w:rPr>
                <w:rFonts w:hint="eastAsia"/>
              </w:rPr>
              <w:t>、</w:t>
            </w:r>
            <w:r w:rsidRPr="00285B77">
              <w:rPr>
                <w:rFonts w:hint="eastAsia"/>
              </w:rPr>
              <w:t>同業通常水準之訂定</w:t>
            </w:r>
            <w:r>
              <w:rPr>
                <w:rFonts w:hint="eastAsia"/>
              </w:rPr>
              <w:t>等。</w:t>
            </w:r>
          </w:p>
          <w:p w:rsidR="00210AE2" w:rsidRPr="00DA3E72" w:rsidRDefault="00210AE2" w:rsidP="00210AE2">
            <w:pPr>
              <w:rPr>
                <w:rFonts w:hint="eastAsia"/>
              </w:rPr>
            </w:pPr>
          </w:p>
          <w:p w:rsidR="00210AE2" w:rsidRDefault="00210AE2" w:rsidP="00210AE2">
            <w:pPr>
              <w:numPr>
                <w:ilvl w:val="0"/>
                <w:numId w:val="25"/>
              </w:numPr>
              <w:tabs>
                <w:tab w:val="clear" w:pos="960"/>
                <w:tab w:val="num" w:pos="540"/>
              </w:tabs>
              <w:ind w:left="540" w:hanging="540"/>
              <w:rPr>
                <w:rFonts w:hint="eastAsia"/>
              </w:rPr>
            </w:pPr>
            <w:r w:rsidRPr="00DA3E72">
              <w:rPr>
                <w:rFonts w:hint="eastAsia"/>
              </w:rPr>
              <w:t>依據我國加值型及非加值型營業稅法第</w:t>
            </w:r>
            <w:r w:rsidRPr="00DA3E72">
              <w:rPr>
                <w:rFonts w:hint="eastAsia"/>
              </w:rPr>
              <w:t>4</w:t>
            </w:r>
            <w:r w:rsidRPr="00DA3E72">
              <w:rPr>
                <w:rFonts w:hint="eastAsia"/>
              </w:rPr>
              <w:t>章第</w:t>
            </w:r>
            <w:r w:rsidRPr="00DA3E72">
              <w:rPr>
                <w:rFonts w:hint="eastAsia"/>
              </w:rPr>
              <w:t>2</w:t>
            </w:r>
            <w:r w:rsidRPr="00DA3E72">
              <w:rPr>
                <w:rFonts w:hint="eastAsia"/>
              </w:rPr>
              <w:t>節特種稅額計算之營業人，行業別及其適用之稅率各為何</w:t>
            </w:r>
            <w:r w:rsidRPr="00DA3E72">
              <w:rPr>
                <w:rFonts w:hint="eastAsia"/>
              </w:rPr>
              <w:t>?</w:t>
            </w:r>
            <w:r>
              <w:rPr>
                <w:rFonts w:hint="eastAsia"/>
              </w:rPr>
              <w:t>(30%)</w:t>
            </w:r>
          </w:p>
          <w:p w:rsidR="00210AE2" w:rsidRDefault="00210AE2" w:rsidP="00210AE2">
            <w:pPr>
              <w:rPr>
                <w:rFonts w:hint="eastAsia"/>
              </w:rPr>
            </w:pPr>
            <w:r>
              <w:rPr>
                <w:rFonts w:hint="eastAsia"/>
              </w:rPr>
              <w:t>答：</w:t>
            </w:r>
          </w:p>
          <w:p w:rsidR="00210AE2" w:rsidRPr="005C543E" w:rsidRDefault="00210AE2" w:rsidP="00210AE2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clear" w:pos="480"/>
                <w:tab w:val="num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ind w:left="900" w:hanging="360"/>
              <w:rPr>
                <w:rFonts w:ascii="細明體" w:eastAsia="細明體" w:hAnsi="細明體" w:cs="細明體" w:hint="eastAsia"/>
                <w:kern w:val="0"/>
              </w:rPr>
            </w:pPr>
            <w:r w:rsidRPr="005C543E">
              <w:rPr>
                <w:rFonts w:ascii="細明體" w:eastAsia="細明體" w:hAnsi="細明體" w:cs="細明體" w:hint="eastAsia"/>
                <w:kern w:val="0"/>
              </w:rPr>
              <w:t>金融業(含銀行業、保險業、信託投資業、證券業、期貨業、票券業及典當業)除下列情形外，稅率為2%：</w:t>
            </w:r>
          </w:p>
          <w:p w:rsidR="00210AE2" w:rsidRPr="005C543E" w:rsidRDefault="00210AE2" w:rsidP="00210AE2">
            <w:pPr>
              <w:widowControl/>
              <w:numPr>
                <w:ilvl w:val="0"/>
                <w:numId w:val="27"/>
              </w:numPr>
              <w:shd w:val="clear" w:color="auto" w:fill="FFFFFF"/>
              <w:tabs>
                <w:tab w:val="clear" w:pos="360"/>
                <w:tab w:val="left" w:pos="709"/>
                <w:tab w:val="num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ind w:left="1260"/>
              <w:rPr>
                <w:rFonts w:ascii="細明體" w:eastAsia="細明體" w:hAnsi="細明體" w:cs="細明體" w:hint="eastAsia"/>
                <w:kern w:val="0"/>
              </w:rPr>
            </w:pPr>
            <w:r w:rsidRPr="005C543E">
              <w:rPr>
                <w:rFonts w:ascii="細明體" w:eastAsia="細明體" w:hAnsi="細明體" w:cs="細明體" w:hint="eastAsia"/>
                <w:kern w:val="0"/>
              </w:rPr>
              <w:t>經營非專屬本業之銷售額適用第十條規定之稅率，目前為5%。</w:t>
            </w:r>
          </w:p>
          <w:p w:rsidR="00210AE2" w:rsidRPr="005C543E" w:rsidRDefault="00210AE2" w:rsidP="00210AE2">
            <w:pPr>
              <w:widowControl/>
              <w:numPr>
                <w:ilvl w:val="0"/>
                <w:numId w:val="27"/>
              </w:numPr>
              <w:shd w:val="clear" w:color="auto" w:fill="FFFFFF"/>
              <w:tabs>
                <w:tab w:val="clear" w:pos="360"/>
                <w:tab w:val="left" w:pos="709"/>
                <w:tab w:val="num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ind w:left="1260"/>
              <w:rPr>
                <w:rFonts w:ascii="細明體" w:eastAsia="細明體" w:hAnsi="細明體" w:cs="細明體" w:hint="eastAsia"/>
                <w:kern w:val="0"/>
              </w:rPr>
            </w:pPr>
            <w:r w:rsidRPr="005C543E">
              <w:rPr>
                <w:rFonts w:ascii="細明體" w:eastAsia="細明體" w:hAnsi="細明體" w:cs="細明體" w:hint="eastAsia"/>
                <w:kern w:val="0"/>
              </w:rPr>
              <w:t>銀行業、保險業經營銀行、保險本業銷售額之稅率為5%</w:t>
            </w:r>
            <w:r>
              <w:rPr>
                <w:rFonts w:ascii="細明體" w:eastAsia="細明體" w:hAnsi="細明體" w:cs="細明體" w:hint="eastAsia"/>
                <w:kern w:val="0"/>
              </w:rPr>
              <w:t>。</w:t>
            </w:r>
            <w:r w:rsidRPr="005C543E">
              <w:rPr>
                <w:rFonts w:ascii="細明體" w:eastAsia="細明體" w:hAnsi="細明體" w:cs="細明體" w:hint="eastAsia"/>
                <w:kern w:val="0"/>
              </w:rPr>
              <w:t xml:space="preserve"> </w:t>
            </w:r>
          </w:p>
          <w:p w:rsidR="00210AE2" w:rsidRPr="005C543E" w:rsidRDefault="00210AE2" w:rsidP="00210AE2">
            <w:pPr>
              <w:widowControl/>
              <w:numPr>
                <w:ilvl w:val="0"/>
                <w:numId w:val="27"/>
              </w:numPr>
              <w:shd w:val="clear" w:color="auto" w:fill="FFFFFF"/>
              <w:tabs>
                <w:tab w:val="clear" w:pos="360"/>
                <w:tab w:val="left" w:pos="709"/>
                <w:tab w:val="num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ind w:left="1260"/>
              <w:rPr>
                <w:rFonts w:ascii="細明體" w:eastAsia="細明體" w:hAnsi="細明體" w:cs="細明體" w:hint="eastAsia"/>
                <w:kern w:val="0"/>
              </w:rPr>
            </w:pPr>
            <w:r w:rsidRPr="005C543E">
              <w:rPr>
                <w:rFonts w:ascii="細明體" w:eastAsia="細明體" w:hAnsi="細明體" w:cs="細明體" w:hint="eastAsia"/>
                <w:kern w:val="0"/>
              </w:rPr>
              <w:t>保險業之再保費收入之稅率為1%。</w:t>
            </w:r>
          </w:p>
          <w:p w:rsidR="00210AE2" w:rsidRPr="005C543E" w:rsidRDefault="00210AE2" w:rsidP="00210AE2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clear" w:pos="480"/>
                <w:tab w:val="num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ind w:left="900" w:hanging="360"/>
              <w:rPr>
                <w:rFonts w:ascii="細明體" w:eastAsia="細明體" w:hAnsi="細明體" w:cs="細明體" w:hint="eastAsia"/>
                <w:kern w:val="0"/>
              </w:rPr>
            </w:pPr>
            <w:r w:rsidRPr="005C543E">
              <w:rPr>
                <w:rFonts w:ascii="細明體" w:eastAsia="細明體" w:hAnsi="細明體" w:cs="細明體" w:hint="eastAsia"/>
                <w:kern w:val="0"/>
              </w:rPr>
              <w:t>特種飲食業：</w:t>
            </w:r>
          </w:p>
          <w:p w:rsidR="00210AE2" w:rsidRPr="005C543E" w:rsidRDefault="00210AE2" w:rsidP="00210AE2">
            <w:pPr>
              <w:pStyle w:val="a3"/>
              <w:numPr>
                <w:ilvl w:val="0"/>
                <w:numId w:val="26"/>
              </w:numPr>
              <w:tabs>
                <w:tab w:val="clear" w:pos="900"/>
                <w:tab w:val="num" w:pos="1260"/>
              </w:tabs>
              <w:ind w:firstLine="0"/>
              <w:rPr>
                <w:rFonts w:hint="eastAsia"/>
              </w:rPr>
            </w:pPr>
            <w:r w:rsidRPr="005C543E">
              <w:rPr>
                <w:rFonts w:hint="eastAsia"/>
              </w:rPr>
              <w:t>夜總會、有娛樂節目之餐飲店，稅率為15％。</w:t>
            </w:r>
          </w:p>
          <w:p w:rsidR="00210AE2" w:rsidRPr="005C543E" w:rsidRDefault="00210AE2" w:rsidP="00210AE2">
            <w:pPr>
              <w:pStyle w:val="a3"/>
              <w:numPr>
                <w:ilvl w:val="0"/>
                <w:numId w:val="26"/>
              </w:numPr>
              <w:tabs>
                <w:tab w:val="clear" w:pos="900"/>
                <w:tab w:val="num" w:pos="1260"/>
              </w:tabs>
              <w:ind w:firstLine="0"/>
              <w:rPr>
                <w:rFonts w:hint="eastAsia"/>
              </w:rPr>
            </w:pPr>
            <w:r w:rsidRPr="005C543E">
              <w:rPr>
                <w:rFonts w:hint="eastAsia"/>
              </w:rPr>
              <w:t>酒家及有女性陪</w:t>
            </w:r>
            <w:proofErr w:type="gramStart"/>
            <w:r w:rsidRPr="005C543E">
              <w:rPr>
                <w:rFonts w:hint="eastAsia"/>
              </w:rPr>
              <w:t>侍</w:t>
            </w:r>
            <w:proofErr w:type="gramEnd"/>
            <w:r w:rsidRPr="005C543E">
              <w:rPr>
                <w:rFonts w:hint="eastAsia"/>
              </w:rPr>
              <w:t>之茶室、咖啡廳、酒吧等，稅率為25％。</w:t>
            </w:r>
          </w:p>
          <w:p w:rsidR="00210AE2" w:rsidRPr="005C543E" w:rsidRDefault="00210AE2" w:rsidP="00210AE2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clear" w:pos="480"/>
                <w:tab w:val="num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ind w:left="900" w:hanging="360"/>
              <w:rPr>
                <w:rFonts w:ascii="細明體" w:eastAsia="細明體" w:hAnsi="細明體" w:cs="細明體" w:hint="eastAsia"/>
                <w:kern w:val="0"/>
              </w:rPr>
            </w:pPr>
            <w:r w:rsidRPr="005C543E">
              <w:rPr>
                <w:rFonts w:ascii="細明體" w:eastAsia="細明體" w:hAnsi="細明體" w:cs="細明體" w:hint="eastAsia"/>
                <w:kern w:val="0"/>
              </w:rPr>
              <w:t xml:space="preserve">小規模營業人： </w:t>
            </w:r>
          </w:p>
          <w:p w:rsidR="00210AE2" w:rsidRPr="005C543E" w:rsidRDefault="00210AE2" w:rsidP="00210AE2">
            <w:pPr>
              <w:pStyle w:val="a3"/>
              <w:numPr>
                <w:ilvl w:val="1"/>
                <w:numId w:val="28"/>
              </w:numPr>
              <w:tabs>
                <w:tab w:val="clear" w:pos="840"/>
                <w:tab w:val="num" w:pos="1440"/>
              </w:tabs>
              <w:ind w:left="1440" w:hanging="540"/>
              <w:rPr>
                <w:rFonts w:hint="eastAsia"/>
              </w:rPr>
            </w:pPr>
            <w:r>
              <w:rPr>
                <w:rFonts w:hint="eastAsia"/>
              </w:rPr>
              <w:t>符合規定的</w:t>
            </w:r>
            <w:r w:rsidRPr="005C543E">
              <w:rPr>
                <w:rFonts w:hint="eastAsia"/>
              </w:rPr>
              <w:t>按摩業，及其他經財政部規定免予申報銷售額之營業人，其稅率為1％。</w:t>
            </w:r>
          </w:p>
          <w:p w:rsidR="00210AE2" w:rsidRPr="005C543E" w:rsidRDefault="00210AE2" w:rsidP="00210AE2">
            <w:pPr>
              <w:pStyle w:val="a3"/>
              <w:numPr>
                <w:ilvl w:val="1"/>
                <w:numId w:val="28"/>
              </w:numPr>
              <w:tabs>
                <w:tab w:val="clear" w:pos="840"/>
                <w:tab w:val="num" w:pos="1440"/>
              </w:tabs>
              <w:ind w:left="1440" w:hanging="540"/>
              <w:rPr>
                <w:rFonts w:hint="eastAsia"/>
              </w:rPr>
            </w:pPr>
            <w:r w:rsidRPr="005C543E">
              <w:rPr>
                <w:rFonts w:hint="eastAsia"/>
              </w:rPr>
              <w:t>農產品批發市場之承銷人及銷售農產品之小規模營業人，其稅率為0.1％。</w:t>
            </w:r>
          </w:p>
          <w:p w:rsidR="00210AE2" w:rsidRDefault="00210AE2" w:rsidP="00210AE2">
            <w:pPr>
              <w:rPr>
                <w:rFonts w:hint="eastAsia"/>
              </w:rPr>
            </w:pPr>
          </w:p>
          <w:p w:rsidR="00210AE2" w:rsidRPr="00CF36DF" w:rsidRDefault="00210AE2" w:rsidP="00210AE2">
            <w:pPr>
              <w:numPr>
                <w:ilvl w:val="0"/>
                <w:numId w:val="25"/>
              </w:numPr>
              <w:tabs>
                <w:tab w:val="clear" w:pos="960"/>
                <w:tab w:val="num" w:pos="540"/>
              </w:tabs>
              <w:ind w:left="540" w:hanging="540"/>
              <w:rPr>
                <w:rFonts w:hint="eastAsia"/>
              </w:rPr>
            </w:pPr>
            <w:r>
              <w:rPr>
                <w:rFonts w:hint="eastAsia"/>
              </w:rPr>
              <w:t>何謂非常規交</w:t>
            </w:r>
            <w:r w:rsidRPr="00CF36DF">
              <w:rPr>
                <w:rFonts w:ascii="新細明體" w:hAnsi="新細明體" w:hint="eastAsia"/>
              </w:rPr>
              <w:t>易</w:t>
            </w:r>
            <w:r>
              <w:rPr>
                <w:rFonts w:ascii="新細明體" w:hAnsi="新細明體" w:hint="eastAsia"/>
              </w:rPr>
              <w:t>？請舉例說明。(20%)</w:t>
            </w:r>
          </w:p>
          <w:p w:rsidR="00210AE2" w:rsidRDefault="00210AE2" w:rsidP="00210AE2">
            <w:pPr>
              <w:rPr>
                <w:rFonts w:hint="eastAsia"/>
              </w:rPr>
            </w:pPr>
            <w:r>
              <w:rPr>
                <w:rFonts w:hint="eastAsia"/>
              </w:rPr>
              <w:t>答：</w:t>
            </w:r>
          </w:p>
          <w:p w:rsidR="00210AE2" w:rsidRPr="00EF7C77" w:rsidRDefault="00210AE2" w:rsidP="000A5EE5">
            <w:pPr>
              <w:numPr>
                <w:ilvl w:val="1"/>
                <w:numId w:val="25"/>
              </w:numPr>
              <w:tabs>
                <w:tab w:val="clear" w:pos="1200"/>
              </w:tabs>
              <w:ind w:left="952" w:hanging="560"/>
            </w:pPr>
            <w:r w:rsidRPr="00EF7C77">
              <w:rPr>
                <w:rFonts w:hint="eastAsia"/>
              </w:rPr>
              <w:t>非常規交易係指不合營業常規或不合交易常規，即交易人相互間，於其商業或財務上所訂定之條件，異於雙方為非關係人所為，致原應歸屬於其中</w:t>
            </w:r>
            <w:proofErr w:type="gramStart"/>
            <w:r w:rsidRPr="00EF7C77">
              <w:rPr>
                <w:rFonts w:hint="eastAsia"/>
              </w:rPr>
              <w:t>一</w:t>
            </w:r>
            <w:proofErr w:type="gramEnd"/>
            <w:r w:rsidRPr="00EF7C77">
              <w:rPr>
                <w:rFonts w:hint="eastAsia"/>
              </w:rPr>
              <w:t>交易人之所得，因該等條件而未歸屬於該交易人。</w:t>
            </w:r>
          </w:p>
          <w:p w:rsidR="00210AE2" w:rsidRPr="00EF7C77" w:rsidRDefault="00210AE2" w:rsidP="000A5EE5">
            <w:pPr>
              <w:ind w:left="952" w:hanging="14"/>
            </w:pPr>
            <w:r w:rsidRPr="00EF7C77">
              <w:rPr>
                <w:rFonts w:hint="eastAsia"/>
              </w:rPr>
              <w:t>營利事業與國內外其他營利事業具有從屬關係，或直接間接為另一事業所有或控制，其相互間有關收益、成本、費用與損益</w:t>
            </w:r>
            <w:proofErr w:type="gramStart"/>
            <w:r w:rsidRPr="00EF7C77">
              <w:rPr>
                <w:rFonts w:hint="eastAsia"/>
              </w:rPr>
              <w:t>之攤計</w:t>
            </w:r>
            <w:proofErr w:type="gramEnd"/>
            <w:r w:rsidRPr="00EF7C77">
              <w:rPr>
                <w:rFonts w:hint="eastAsia"/>
              </w:rPr>
              <w:t>，如有以不合營業常規之安排，規避或減少納稅義務者，</w:t>
            </w:r>
            <w:proofErr w:type="gramStart"/>
            <w:r w:rsidRPr="00EF7C77">
              <w:rPr>
                <w:rFonts w:hint="eastAsia"/>
              </w:rPr>
              <w:t>稽</w:t>
            </w:r>
            <w:proofErr w:type="gramEnd"/>
            <w:r w:rsidRPr="00EF7C77">
              <w:rPr>
                <w:rFonts w:hint="eastAsia"/>
              </w:rPr>
              <w:t>徵機關為正確計算該事業之所得額，得報經財政部核准按營業常規予以調整。</w:t>
            </w:r>
            <w:r w:rsidRPr="00EF7C77">
              <w:t xml:space="preserve"> (</w:t>
            </w:r>
            <w:r w:rsidRPr="00EF7C77">
              <w:rPr>
                <w:rFonts w:hint="eastAsia"/>
              </w:rPr>
              <w:t>所</w:t>
            </w:r>
            <w:r w:rsidRPr="00EF7C77">
              <w:t>43-1</w:t>
            </w:r>
            <w:r w:rsidRPr="00EF7C77">
              <w:rPr>
                <w:rFonts w:hint="eastAsia"/>
              </w:rPr>
              <w:t>條</w:t>
            </w:r>
            <w:r w:rsidRPr="00EF7C77">
              <w:t>)</w:t>
            </w:r>
          </w:p>
          <w:p w:rsidR="00210AE2" w:rsidRDefault="00210AE2" w:rsidP="000A5EE5">
            <w:pPr>
              <w:numPr>
                <w:ilvl w:val="1"/>
                <w:numId w:val="25"/>
              </w:numPr>
              <w:tabs>
                <w:tab w:val="clear" w:pos="1200"/>
              </w:tabs>
              <w:ind w:left="952" w:hanging="560"/>
              <w:rPr>
                <w:rFonts w:hint="eastAsia"/>
              </w:rPr>
            </w:pPr>
            <w:r>
              <w:rPr>
                <w:rFonts w:hint="eastAsia"/>
              </w:rPr>
              <w:t>例如</w:t>
            </w:r>
            <w:r w:rsidRPr="00EF7C77">
              <w:rPr>
                <w:rFonts w:hint="eastAsia"/>
              </w:rPr>
              <w:t>跨國企業利用不合常規交易的訂價策略，將利潤分配至海外低稅率或免稅的子公司，以規避稅負的行為。</w:t>
            </w:r>
          </w:p>
          <w:p w:rsidR="00210AE2" w:rsidRDefault="00210AE2" w:rsidP="00210AE2">
            <w:pPr>
              <w:rPr>
                <w:rFonts w:hint="eastAsia"/>
              </w:rPr>
            </w:pPr>
          </w:p>
          <w:p w:rsidR="00210AE2" w:rsidRDefault="00210AE2" w:rsidP="00210AE2">
            <w:pPr>
              <w:numPr>
                <w:ilvl w:val="0"/>
                <w:numId w:val="25"/>
              </w:numPr>
              <w:tabs>
                <w:tab w:val="clear" w:pos="960"/>
                <w:tab w:val="num" w:pos="540"/>
              </w:tabs>
              <w:ind w:left="540" w:hanging="540"/>
              <w:rPr>
                <w:rFonts w:hint="eastAsia"/>
              </w:rPr>
            </w:pPr>
            <w:r w:rsidRPr="007161A4">
              <w:rPr>
                <w:rFonts w:hint="eastAsia"/>
              </w:rPr>
              <w:t>假設</w:t>
            </w:r>
            <w:proofErr w:type="gramStart"/>
            <w:r w:rsidRPr="007161A4">
              <w:rPr>
                <w:rFonts w:hint="eastAsia"/>
              </w:rPr>
              <w:t>103</w:t>
            </w:r>
            <w:proofErr w:type="gramEnd"/>
            <w:r w:rsidRPr="007161A4">
              <w:rPr>
                <w:rFonts w:hint="eastAsia"/>
              </w:rPr>
              <w:t>年度甲公司課稅所得額</w:t>
            </w:r>
            <w:r w:rsidRPr="007161A4">
              <w:rPr>
                <w:rFonts w:hint="eastAsia"/>
              </w:rPr>
              <w:t>100</w:t>
            </w:r>
            <w:r>
              <w:rPr>
                <w:rFonts w:hint="eastAsia"/>
              </w:rPr>
              <w:t>萬元，</w:t>
            </w:r>
            <w:r w:rsidRPr="007161A4">
              <w:rPr>
                <w:rFonts w:hint="eastAsia"/>
              </w:rPr>
              <w:t>一般所得稅額為</w:t>
            </w:r>
            <w:r w:rsidRPr="007161A4">
              <w:rPr>
                <w:rFonts w:hint="eastAsia"/>
              </w:rPr>
              <w:t>17</w:t>
            </w:r>
            <w:r w:rsidRPr="007161A4">
              <w:rPr>
                <w:rFonts w:hint="eastAsia"/>
              </w:rPr>
              <w:t>萬元。如甲該年度有</w:t>
            </w:r>
            <w:r>
              <w:rPr>
                <w:rFonts w:hint="eastAsia"/>
              </w:rPr>
              <w:t>賣出持有一年的</w:t>
            </w:r>
            <w:r w:rsidRPr="007161A4">
              <w:rPr>
                <w:rFonts w:hint="eastAsia"/>
              </w:rPr>
              <w:t>證</w:t>
            </w:r>
            <w:r>
              <w:rPr>
                <w:rFonts w:hint="eastAsia"/>
              </w:rPr>
              <w:t>券，其</w:t>
            </w:r>
            <w:r w:rsidRPr="007161A4">
              <w:rPr>
                <w:rFonts w:hint="eastAsia"/>
              </w:rPr>
              <w:t>交易所得</w:t>
            </w:r>
            <w:r>
              <w:rPr>
                <w:rFonts w:hint="eastAsia"/>
              </w:rPr>
              <w:t>為</w:t>
            </w:r>
            <w:r w:rsidRPr="007161A4">
              <w:rPr>
                <w:rFonts w:hint="eastAsia"/>
              </w:rPr>
              <w:t>100</w:t>
            </w:r>
            <w:r w:rsidRPr="007161A4">
              <w:rPr>
                <w:rFonts w:hint="eastAsia"/>
              </w:rPr>
              <w:t>萬。</w:t>
            </w:r>
            <w:proofErr w:type="gramStart"/>
            <w:r w:rsidRPr="007161A4">
              <w:rPr>
                <w:rFonts w:hint="eastAsia"/>
              </w:rPr>
              <w:t>問甲公司</w:t>
            </w:r>
            <w:proofErr w:type="gramEnd"/>
            <w:r w:rsidRPr="007161A4">
              <w:rPr>
                <w:rFonts w:hint="eastAsia"/>
              </w:rPr>
              <w:t>計算基本稅額時的基本所得額、扣除額、稅率、基本稅額</w:t>
            </w:r>
            <w:r>
              <w:rPr>
                <w:rFonts w:hint="eastAsia"/>
              </w:rPr>
              <w:t>各為多少？其</w:t>
            </w:r>
            <w:r w:rsidRPr="007161A4">
              <w:rPr>
                <w:rFonts w:hint="eastAsia"/>
              </w:rPr>
              <w:t>需繳納的所得稅額為多少</w:t>
            </w:r>
            <w:r w:rsidRPr="007161A4">
              <w:rPr>
                <w:rFonts w:hint="eastAsia"/>
              </w:rPr>
              <w:t>?</w:t>
            </w:r>
            <w:r>
              <w:rPr>
                <w:rFonts w:hint="eastAsia"/>
              </w:rPr>
              <w:t>(10%)</w:t>
            </w:r>
          </w:p>
          <w:p w:rsidR="00210AE2" w:rsidRDefault="00210AE2" w:rsidP="00210AE2">
            <w:pPr>
              <w:rPr>
                <w:rFonts w:hint="eastAsia"/>
              </w:rPr>
            </w:pPr>
            <w:r>
              <w:rPr>
                <w:rFonts w:hint="eastAsia"/>
              </w:rPr>
              <w:t>答：</w:t>
            </w:r>
          </w:p>
          <w:p w:rsidR="00210AE2" w:rsidRPr="00EF7C77" w:rsidRDefault="00210AE2" w:rsidP="00210AE2">
            <w:pPr>
              <w:ind w:leftChars="225" w:left="540"/>
              <w:rPr>
                <w:rFonts w:hint="eastAsia"/>
              </w:rPr>
            </w:pPr>
            <w:r w:rsidRPr="007161A4">
              <w:rPr>
                <w:rFonts w:hint="eastAsia"/>
              </w:rPr>
              <w:t>基本所得額</w:t>
            </w:r>
            <w:r>
              <w:rPr>
                <w:rFonts w:hint="eastAsia"/>
              </w:rPr>
              <w:t>為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萬；</w:t>
            </w:r>
            <w:r w:rsidRPr="007161A4">
              <w:rPr>
                <w:rFonts w:hint="eastAsia"/>
              </w:rPr>
              <w:t>扣除額</w:t>
            </w:r>
            <w:r>
              <w:rPr>
                <w:rFonts w:hint="eastAsia"/>
              </w:rPr>
              <w:t>為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萬；</w:t>
            </w:r>
            <w:r w:rsidRPr="007161A4">
              <w:rPr>
                <w:rFonts w:hint="eastAsia"/>
              </w:rPr>
              <w:t>稅率</w:t>
            </w:r>
            <w:r>
              <w:rPr>
                <w:rFonts w:hint="eastAsia"/>
              </w:rPr>
              <w:t>為</w:t>
            </w:r>
            <w:r>
              <w:rPr>
                <w:rFonts w:hint="eastAsia"/>
              </w:rPr>
              <w:t>12</w:t>
            </w:r>
            <w:r w:rsidRPr="007161A4">
              <w:rPr>
                <w:rFonts w:ascii="新細明體" w:hAnsi="新細明體" w:hint="eastAsia"/>
              </w:rPr>
              <w:t>%</w:t>
            </w:r>
            <w:r>
              <w:rPr>
                <w:rFonts w:ascii="新細明體" w:hAnsi="新細明體" w:hint="eastAsia"/>
              </w:rPr>
              <w:t>；</w:t>
            </w:r>
            <w:r w:rsidRPr="007161A4">
              <w:rPr>
                <w:rFonts w:hint="eastAsia"/>
              </w:rPr>
              <w:t>基本稅額</w:t>
            </w:r>
            <w:r>
              <w:rPr>
                <w:rFonts w:hint="eastAsia"/>
              </w:rPr>
              <w:t>為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萬；</w:t>
            </w:r>
            <w:r w:rsidRPr="007161A4">
              <w:rPr>
                <w:rFonts w:hint="eastAsia"/>
              </w:rPr>
              <w:t>所得稅額</w:t>
            </w:r>
            <w:r>
              <w:rPr>
                <w:rFonts w:hint="eastAsia"/>
              </w:rPr>
              <w:t>為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萬元。</w:t>
            </w:r>
          </w:p>
          <w:p w:rsidR="00210AE2" w:rsidRPr="00210AE2" w:rsidRDefault="00210AE2" w:rsidP="00694C06">
            <w:pPr>
              <w:pStyle w:val="ac"/>
              <w:ind w:left="0" w:firstLine="0"/>
              <w:rPr>
                <w:rFonts w:hint="eastAsia"/>
              </w:rPr>
            </w:pPr>
          </w:p>
          <w:p w:rsidR="00334CD6" w:rsidRPr="00E27F5D" w:rsidRDefault="00334CD6" w:rsidP="00210AE2">
            <w:pPr>
              <w:pStyle w:val="a3"/>
              <w:ind w:left="960"/>
              <w:rPr>
                <w:rFonts w:eastAsia="標楷體" w:hint="eastAsia"/>
              </w:rPr>
            </w:pPr>
          </w:p>
        </w:tc>
      </w:tr>
    </w:tbl>
    <w:p w:rsidR="00A5447A" w:rsidRPr="00F226E5" w:rsidRDefault="00A5447A" w:rsidP="00F226E5">
      <w:pPr>
        <w:spacing w:line="160" w:lineRule="exact"/>
        <w:rPr>
          <w:rFonts w:hint="eastAsia"/>
          <w:sz w:val="16"/>
          <w:szCs w:val="16"/>
        </w:rPr>
      </w:pPr>
    </w:p>
    <w:sectPr w:rsidR="00A5447A" w:rsidRPr="00F226E5">
      <w:pgSz w:w="14572" w:h="20622" w:code="12"/>
      <w:pgMar w:top="567" w:right="567" w:bottom="567" w:left="567" w:header="851" w:footer="992" w:gutter="0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9E9" w:rsidRDefault="003F09E9" w:rsidP="00347EE2">
      <w:r>
        <w:separator/>
      </w:r>
    </w:p>
  </w:endnote>
  <w:endnote w:type="continuationSeparator" w:id="0">
    <w:p w:rsidR="003F09E9" w:rsidRDefault="003F09E9" w:rsidP="00347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全真中明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粗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9E9" w:rsidRDefault="003F09E9" w:rsidP="00347EE2">
      <w:r>
        <w:separator/>
      </w:r>
    </w:p>
  </w:footnote>
  <w:footnote w:type="continuationSeparator" w:id="0">
    <w:p w:rsidR="003F09E9" w:rsidRDefault="003F09E9" w:rsidP="00347E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2DD7"/>
    <w:multiLevelType w:val="multilevel"/>
    <w:tmpl w:val="9B7A3B4E"/>
    <w:lvl w:ilvl="0">
      <w:start w:val="1"/>
      <w:numFmt w:val="taiwaneseCountingThousand"/>
      <w:lvlText w:val="%1、"/>
      <w:lvlJc w:val="left"/>
      <w:pPr>
        <w:tabs>
          <w:tab w:val="num" w:pos="227"/>
        </w:tabs>
        <w:ind w:left="170" w:firstLine="0"/>
      </w:pPr>
      <w:rPr>
        <w:rFonts w:hint="eastAsia"/>
      </w:rPr>
    </w:lvl>
    <w:lvl w:ilvl="1">
      <w:start w:val="1"/>
      <w:numFmt w:val="decimal"/>
      <w:lvlText w:val="%2.  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26611FB"/>
    <w:multiLevelType w:val="hybridMultilevel"/>
    <w:tmpl w:val="5AFA975E"/>
    <w:lvl w:ilvl="0" w:tplc="14821AC6">
      <w:start w:val="1"/>
      <w:numFmt w:val="ideographLegalTraditional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2A5C6366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5D46CCB"/>
    <w:multiLevelType w:val="hybridMultilevel"/>
    <w:tmpl w:val="3FDEA69C"/>
    <w:lvl w:ilvl="0" w:tplc="9D44B684">
      <w:start w:val="1"/>
      <w:numFmt w:val="taiwaneseCountingThousand"/>
      <w:lvlText w:val="%1、"/>
      <w:lvlJc w:val="left"/>
      <w:pPr>
        <w:tabs>
          <w:tab w:val="num" w:pos="227"/>
        </w:tabs>
        <w:ind w:left="170" w:firstLine="0"/>
      </w:pPr>
      <w:rPr>
        <w:rFonts w:hint="eastAsia"/>
        <w:lang w:val="en-US"/>
      </w:rPr>
    </w:lvl>
    <w:lvl w:ilvl="1" w:tplc="4F083774">
      <w:start w:val="1"/>
      <w:numFmt w:val="decimal"/>
      <w:lvlText w:val="%2.  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5DA5617"/>
    <w:multiLevelType w:val="hybridMultilevel"/>
    <w:tmpl w:val="F266D3C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43765704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5DF229A"/>
    <w:multiLevelType w:val="hybridMultilevel"/>
    <w:tmpl w:val="6EDA03CE"/>
    <w:lvl w:ilvl="0" w:tplc="6B96D318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8062ED3"/>
    <w:multiLevelType w:val="hybridMultilevel"/>
    <w:tmpl w:val="FEF809D6"/>
    <w:lvl w:ilvl="0" w:tplc="ED7EC340">
      <w:start w:val="1"/>
      <w:numFmt w:val="ideographDigital"/>
      <w:lvlText w:val="%1、"/>
      <w:lvlJc w:val="left"/>
      <w:pPr>
        <w:tabs>
          <w:tab w:val="num" w:pos="1500"/>
        </w:tabs>
        <w:ind w:left="15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85A3B4D"/>
    <w:multiLevelType w:val="multilevel"/>
    <w:tmpl w:val="9B7A3B4E"/>
    <w:lvl w:ilvl="0">
      <w:start w:val="1"/>
      <w:numFmt w:val="taiwaneseCountingThousand"/>
      <w:lvlText w:val="%1、"/>
      <w:lvlJc w:val="left"/>
      <w:pPr>
        <w:tabs>
          <w:tab w:val="num" w:pos="227"/>
        </w:tabs>
        <w:ind w:left="170" w:firstLine="0"/>
      </w:pPr>
      <w:rPr>
        <w:rFonts w:hint="eastAsia"/>
      </w:rPr>
    </w:lvl>
    <w:lvl w:ilvl="1">
      <w:start w:val="1"/>
      <w:numFmt w:val="decimal"/>
      <w:lvlText w:val="%2.  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44737DC"/>
    <w:multiLevelType w:val="hybridMultilevel"/>
    <w:tmpl w:val="00FE7C5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E248832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C7F0EA34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7F97C8A"/>
    <w:multiLevelType w:val="hybridMultilevel"/>
    <w:tmpl w:val="29D8AA04"/>
    <w:lvl w:ilvl="0" w:tplc="E35AB902">
      <w:start w:val="1"/>
      <w:numFmt w:val="taiwaneseCountingThousand"/>
      <w:lvlText w:val="%1、"/>
      <w:lvlJc w:val="left"/>
      <w:pPr>
        <w:tabs>
          <w:tab w:val="num" w:pos="227"/>
        </w:tabs>
        <w:ind w:left="17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8BC4E3C"/>
    <w:multiLevelType w:val="hybridMultilevel"/>
    <w:tmpl w:val="27820174"/>
    <w:lvl w:ilvl="0" w:tplc="43765704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540"/>
        </w:tabs>
        <w:ind w:left="5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20"/>
        </w:tabs>
        <w:ind w:left="10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00"/>
        </w:tabs>
        <w:ind w:left="15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80"/>
        </w:tabs>
        <w:ind w:left="19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20"/>
        </w:tabs>
        <w:ind w:left="34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80"/>
      </w:pPr>
    </w:lvl>
  </w:abstractNum>
  <w:abstractNum w:abstractNumId="10">
    <w:nsid w:val="3BB12EC5"/>
    <w:multiLevelType w:val="hybridMultilevel"/>
    <w:tmpl w:val="3212389C"/>
    <w:lvl w:ilvl="0" w:tplc="2A5C6366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FF3183B"/>
    <w:multiLevelType w:val="hybridMultilevel"/>
    <w:tmpl w:val="7EB8FBBA"/>
    <w:lvl w:ilvl="0" w:tplc="E2488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1342BE3"/>
    <w:multiLevelType w:val="hybridMultilevel"/>
    <w:tmpl w:val="56EE3EFE"/>
    <w:lvl w:ilvl="0" w:tplc="E2488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33E6216"/>
    <w:multiLevelType w:val="hybridMultilevel"/>
    <w:tmpl w:val="4970BF38"/>
    <w:lvl w:ilvl="0" w:tplc="E2488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6FB6098"/>
    <w:multiLevelType w:val="hybridMultilevel"/>
    <w:tmpl w:val="43708672"/>
    <w:lvl w:ilvl="0" w:tplc="6B96D318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94E75A0"/>
    <w:multiLevelType w:val="hybridMultilevel"/>
    <w:tmpl w:val="7BE0CF80"/>
    <w:lvl w:ilvl="0" w:tplc="E35AB902">
      <w:start w:val="1"/>
      <w:numFmt w:val="taiwaneseCountingThousand"/>
      <w:lvlText w:val="%1、"/>
      <w:lvlJc w:val="left"/>
      <w:pPr>
        <w:tabs>
          <w:tab w:val="num" w:pos="57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90"/>
        </w:tabs>
        <w:ind w:left="7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0"/>
        </w:tabs>
        <w:ind w:left="17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30"/>
        </w:tabs>
        <w:ind w:left="22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10"/>
        </w:tabs>
        <w:ind w:left="27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0"/>
        </w:tabs>
        <w:ind w:left="31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70"/>
        </w:tabs>
        <w:ind w:left="36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50"/>
        </w:tabs>
        <w:ind w:left="4150" w:hanging="480"/>
      </w:pPr>
    </w:lvl>
  </w:abstractNum>
  <w:abstractNum w:abstractNumId="16">
    <w:nsid w:val="4AF27609"/>
    <w:multiLevelType w:val="multilevel"/>
    <w:tmpl w:val="EEA0FD52"/>
    <w:lvl w:ilvl="0">
      <w:start w:val="1"/>
      <w:numFmt w:val="taiwaneseCountingThousand"/>
      <w:lvlText w:val="%1、"/>
      <w:lvlJc w:val="left"/>
      <w:pPr>
        <w:tabs>
          <w:tab w:val="num" w:pos="227"/>
        </w:tabs>
        <w:ind w:left="17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53AB206B"/>
    <w:multiLevelType w:val="hybridMultilevel"/>
    <w:tmpl w:val="CC3EF026"/>
    <w:lvl w:ilvl="0" w:tplc="66262E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EA6B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F6F1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98BD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9AA49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A14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FA6C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5E2E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D0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7B469E"/>
    <w:multiLevelType w:val="hybridMultilevel"/>
    <w:tmpl w:val="B192A9EC"/>
    <w:lvl w:ilvl="0" w:tplc="6B96D318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960047A"/>
    <w:multiLevelType w:val="hybridMultilevel"/>
    <w:tmpl w:val="C2D0517A"/>
    <w:lvl w:ilvl="0" w:tplc="E35AB902">
      <w:start w:val="1"/>
      <w:numFmt w:val="taiwaneseCountingThousand"/>
      <w:lvlText w:val="%1、"/>
      <w:lvlJc w:val="left"/>
      <w:pPr>
        <w:tabs>
          <w:tab w:val="num" w:pos="227"/>
        </w:tabs>
        <w:ind w:left="17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2A46EEA"/>
    <w:multiLevelType w:val="hybridMultilevel"/>
    <w:tmpl w:val="BF802FB8"/>
    <w:lvl w:ilvl="0" w:tplc="22E074AA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21">
    <w:nsid w:val="65A65985"/>
    <w:multiLevelType w:val="hybridMultilevel"/>
    <w:tmpl w:val="37949F78"/>
    <w:lvl w:ilvl="0" w:tplc="E2488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C595A31"/>
    <w:multiLevelType w:val="hybridMultilevel"/>
    <w:tmpl w:val="3D7AFB5C"/>
    <w:lvl w:ilvl="0" w:tplc="E2488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CD85930"/>
    <w:multiLevelType w:val="hybridMultilevel"/>
    <w:tmpl w:val="C024B844"/>
    <w:lvl w:ilvl="0" w:tplc="B5504E22">
      <w:start w:val="1"/>
      <w:numFmt w:val="taiwaneseCountingThousand"/>
      <w:lvlText w:val="第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7AF94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6B36E4"/>
    <w:multiLevelType w:val="hybridMultilevel"/>
    <w:tmpl w:val="C14E646C"/>
    <w:lvl w:ilvl="0" w:tplc="2A5C6366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6B96D318">
      <w:start w:val="1"/>
      <w:numFmt w:val="decimal"/>
      <w:lvlText w:val="%2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5">
    <w:nsid w:val="78232336"/>
    <w:multiLevelType w:val="hybridMultilevel"/>
    <w:tmpl w:val="F236BF7C"/>
    <w:lvl w:ilvl="0" w:tplc="4F083774">
      <w:start w:val="1"/>
      <w:numFmt w:val="decimal"/>
      <w:lvlText w:val="%1.  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50"/>
        </w:tabs>
        <w:ind w:left="6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30"/>
        </w:tabs>
        <w:ind w:left="11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10"/>
        </w:tabs>
        <w:ind w:left="16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90"/>
        </w:tabs>
        <w:ind w:left="20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70"/>
        </w:tabs>
        <w:ind w:left="25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30"/>
        </w:tabs>
        <w:ind w:left="35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10"/>
        </w:tabs>
        <w:ind w:left="4010" w:hanging="480"/>
      </w:pPr>
    </w:lvl>
  </w:abstractNum>
  <w:abstractNum w:abstractNumId="26">
    <w:nsid w:val="797B3305"/>
    <w:multiLevelType w:val="hybridMultilevel"/>
    <w:tmpl w:val="FC12CCBE"/>
    <w:lvl w:ilvl="0" w:tplc="6B96D318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7E1538A0"/>
    <w:multiLevelType w:val="hybridMultilevel"/>
    <w:tmpl w:val="4CF253D4"/>
    <w:lvl w:ilvl="0" w:tplc="4376570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6"/>
  </w:num>
  <w:num w:numId="3">
    <w:abstractNumId w:val="25"/>
  </w:num>
  <w:num w:numId="4">
    <w:abstractNumId w:val="15"/>
  </w:num>
  <w:num w:numId="5">
    <w:abstractNumId w:val="0"/>
  </w:num>
  <w:num w:numId="6">
    <w:abstractNumId w:val="19"/>
  </w:num>
  <w:num w:numId="7">
    <w:abstractNumId w:val="6"/>
  </w:num>
  <w:num w:numId="8">
    <w:abstractNumId w:val="8"/>
  </w:num>
  <w:num w:numId="9">
    <w:abstractNumId w:val="20"/>
  </w:num>
  <w:num w:numId="10">
    <w:abstractNumId w:val="13"/>
  </w:num>
  <w:num w:numId="11">
    <w:abstractNumId w:val="23"/>
  </w:num>
  <w:num w:numId="12">
    <w:abstractNumId w:val="21"/>
  </w:num>
  <w:num w:numId="13">
    <w:abstractNumId w:val="22"/>
  </w:num>
  <w:num w:numId="14">
    <w:abstractNumId w:val="12"/>
  </w:num>
  <w:num w:numId="15">
    <w:abstractNumId w:val="11"/>
  </w:num>
  <w:num w:numId="16">
    <w:abstractNumId w:val="5"/>
  </w:num>
  <w:num w:numId="17">
    <w:abstractNumId w:val="7"/>
  </w:num>
  <w:num w:numId="18">
    <w:abstractNumId w:val="24"/>
  </w:num>
  <w:num w:numId="19">
    <w:abstractNumId w:val="4"/>
  </w:num>
  <w:num w:numId="20">
    <w:abstractNumId w:val="14"/>
  </w:num>
  <w:num w:numId="21">
    <w:abstractNumId w:val="26"/>
  </w:num>
  <w:num w:numId="22">
    <w:abstractNumId w:val="18"/>
  </w:num>
  <w:num w:numId="23">
    <w:abstractNumId w:val="17"/>
  </w:num>
  <w:num w:numId="24">
    <w:abstractNumId w:val="10"/>
  </w:num>
  <w:num w:numId="25">
    <w:abstractNumId w:val="1"/>
  </w:num>
  <w:num w:numId="26">
    <w:abstractNumId w:val="9"/>
  </w:num>
  <w:num w:numId="27">
    <w:abstractNumId w:val="2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251"/>
  <w:drawingGridVerticalSpacing w:val="19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52DA4"/>
    <w:rsid w:val="0001605B"/>
    <w:rsid w:val="00023D4A"/>
    <w:rsid w:val="00023FA8"/>
    <w:rsid w:val="00031162"/>
    <w:rsid w:val="000408B8"/>
    <w:rsid w:val="00055AE1"/>
    <w:rsid w:val="00083A7D"/>
    <w:rsid w:val="000A15DC"/>
    <w:rsid w:val="000A5EE5"/>
    <w:rsid w:val="000D37C8"/>
    <w:rsid w:val="000E05B2"/>
    <w:rsid w:val="000E55CE"/>
    <w:rsid w:val="000F35C4"/>
    <w:rsid w:val="0010222F"/>
    <w:rsid w:val="00124FDB"/>
    <w:rsid w:val="001365EB"/>
    <w:rsid w:val="00152DA4"/>
    <w:rsid w:val="001F3C7A"/>
    <w:rsid w:val="002054D9"/>
    <w:rsid w:val="00210AE2"/>
    <w:rsid w:val="00230487"/>
    <w:rsid w:val="00250891"/>
    <w:rsid w:val="002735F0"/>
    <w:rsid w:val="002841D4"/>
    <w:rsid w:val="00287030"/>
    <w:rsid w:val="002E5B67"/>
    <w:rsid w:val="00334CD6"/>
    <w:rsid w:val="00336BC2"/>
    <w:rsid w:val="00342CBD"/>
    <w:rsid w:val="00345B92"/>
    <w:rsid w:val="00347EE2"/>
    <w:rsid w:val="00350882"/>
    <w:rsid w:val="00356368"/>
    <w:rsid w:val="00370509"/>
    <w:rsid w:val="003F09E9"/>
    <w:rsid w:val="00407A9E"/>
    <w:rsid w:val="0041134A"/>
    <w:rsid w:val="004477BF"/>
    <w:rsid w:val="00456D9F"/>
    <w:rsid w:val="004925FB"/>
    <w:rsid w:val="004D47AC"/>
    <w:rsid w:val="004E10D1"/>
    <w:rsid w:val="005222C4"/>
    <w:rsid w:val="0057666E"/>
    <w:rsid w:val="005A0F9D"/>
    <w:rsid w:val="005B2B26"/>
    <w:rsid w:val="00620D1F"/>
    <w:rsid w:val="00657411"/>
    <w:rsid w:val="00674103"/>
    <w:rsid w:val="00694C06"/>
    <w:rsid w:val="006E7529"/>
    <w:rsid w:val="00703D64"/>
    <w:rsid w:val="007044F2"/>
    <w:rsid w:val="00731D04"/>
    <w:rsid w:val="007334B9"/>
    <w:rsid w:val="0074482A"/>
    <w:rsid w:val="00756263"/>
    <w:rsid w:val="007F5835"/>
    <w:rsid w:val="00835148"/>
    <w:rsid w:val="00885B59"/>
    <w:rsid w:val="008876B3"/>
    <w:rsid w:val="008E3F9F"/>
    <w:rsid w:val="00940188"/>
    <w:rsid w:val="00963632"/>
    <w:rsid w:val="009B6F2F"/>
    <w:rsid w:val="009C7B0B"/>
    <w:rsid w:val="009D1C05"/>
    <w:rsid w:val="009E44CA"/>
    <w:rsid w:val="00A5447A"/>
    <w:rsid w:val="00A64DEB"/>
    <w:rsid w:val="00AC05C5"/>
    <w:rsid w:val="00AF2B62"/>
    <w:rsid w:val="00B0017C"/>
    <w:rsid w:val="00B16421"/>
    <w:rsid w:val="00B36169"/>
    <w:rsid w:val="00B5793C"/>
    <w:rsid w:val="00B76506"/>
    <w:rsid w:val="00BB3257"/>
    <w:rsid w:val="00BB7924"/>
    <w:rsid w:val="00BD1EE1"/>
    <w:rsid w:val="00BF4275"/>
    <w:rsid w:val="00C01A74"/>
    <w:rsid w:val="00C13EE9"/>
    <w:rsid w:val="00C21A12"/>
    <w:rsid w:val="00C4737A"/>
    <w:rsid w:val="00C56D64"/>
    <w:rsid w:val="00C8234A"/>
    <w:rsid w:val="00CB2205"/>
    <w:rsid w:val="00CB3DA9"/>
    <w:rsid w:val="00CB7A9F"/>
    <w:rsid w:val="00CF0C67"/>
    <w:rsid w:val="00D6512E"/>
    <w:rsid w:val="00E1279F"/>
    <w:rsid w:val="00E27F5D"/>
    <w:rsid w:val="00E60AEC"/>
    <w:rsid w:val="00E930C6"/>
    <w:rsid w:val="00EC5CC0"/>
    <w:rsid w:val="00ED02CD"/>
    <w:rsid w:val="00EF3B23"/>
    <w:rsid w:val="00F226E5"/>
    <w:rsid w:val="00F379F8"/>
    <w:rsid w:val="00F44121"/>
    <w:rsid w:val="00F728C9"/>
    <w:rsid w:val="00F73BD1"/>
    <w:rsid w:val="00F87F67"/>
    <w:rsid w:val="00FA326F"/>
    <w:rsid w:val="00FA3BC2"/>
    <w:rsid w:val="00FB42D9"/>
    <w:rsid w:val="00FD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2T1">
    <w:name w:val="N2T1"/>
    <w:basedOn w:val="a"/>
    <w:next w:val="a"/>
    <w:rsid w:val="00152DA4"/>
    <w:pPr>
      <w:widowControl/>
      <w:tabs>
        <w:tab w:val="left" w:pos="340"/>
        <w:tab w:val="left" w:pos="737"/>
        <w:tab w:val="left" w:pos="936"/>
        <w:tab w:val="left" w:pos="964"/>
      </w:tabs>
      <w:adjustRightInd w:val="0"/>
      <w:spacing w:after="180" w:line="310" w:lineRule="atLeast"/>
      <w:ind w:left="340" w:hanging="340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2">
    <w:name w:val="2中標"/>
    <w:next w:val="a"/>
    <w:rsid w:val="00342CBD"/>
    <w:pPr>
      <w:widowControl w:val="0"/>
      <w:adjustRightInd w:val="0"/>
      <w:snapToGrid w:val="0"/>
      <w:spacing w:before="400" w:after="240"/>
      <w:textAlignment w:val="baseline"/>
      <w:outlineLvl w:val="1"/>
    </w:pPr>
    <w:rPr>
      <w:rFonts w:ascii="全真粗黑體" w:eastAsia="全真粗黑體" w:hAnsi="Arial"/>
      <w:spacing w:val="10"/>
      <w:sz w:val="28"/>
    </w:rPr>
  </w:style>
  <w:style w:type="paragraph" w:customStyle="1" w:styleId="N1T1">
    <w:name w:val="N1T1"/>
    <w:basedOn w:val="a"/>
    <w:next w:val="a"/>
    <w:rsid w:val="00342CBD"/>
    <w:pPr>
      <w:widowControl/>
      <w:tabs>
        <w:tab w:val="left" w:pos="340"/>
        <w:tab w:val="left" w:pos="737"/>
        <w:tab w:val="left" w:pos="936"/>
      </w:tabs>
      <w:adjustRightInd w:val="0"/>
      <w:spacing w:after="180" w:line="310" w:lineRule="atLeast"/>
      <w:ind w:left="936" w:hanging="936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N1T1a">
    <w:name w:val="N1T1a"/>
    <w:basedOn w:val="N1T1"/>
    <w:rsid w:val="00342CBD"/>
    <w:pPr>
      <w:tabs>
        <w:tab w:val="clear" w:pos="737"/>
        <w:tab w:val="clear" w:pos="936"/>
        <w:tab w:val="left" w:pos="340"/>
        <w:tab w:val="left" w:pos="851"/>
      </w:tabs>
      <w:spacing w:after="200" w:line="320" w:lineRule="atLeast"/>
      <w:ind w:left="851" w:hanging="851"/>
    </w:pPr>
  </w:style>
  <w:style w:type="paragraph" w:styleId="Web">
    <w:name w:val="Normal (Web)"/>
    <w:basedOn w:val="a"/>
    <w:rsid w:val="006574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Plain Text"/>
    <w:basedOn w:val="a"/>
    <w:rsid w:val="00657411"/>
    <w:rPr>
      <w:rFonts w:ascii="細明體" w:eastAsia="細明體" w:hAnsi="Courier New"/>
    </w:rPr>
  </w:style>
  <w:style w:type="table" w:styleId="a4">
    <w:name w:val="Table Grid"/>
    <w:basedOn w:val="a1"/>
    <w:rsid w:val="00EC5C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347E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347EE2"/>
    <w:rPr>
      <w:kern w:val="2"/>
    </w:rPr>
  </w:style>
  <w:style w:type="paragraph" w:styleId="a7">
    <w:name w:val="footer"/>
    <w:basedOn w:val="a"/>
    <w:link w:val="a8"/>
    <w:rsid w:val="00347E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347EE2"/>
    <w:rPr>
      <w:kern w:val="2"/>
    </w:rPr>
  </w:style>
  <w:style w:type="paragraph" w:styleId="a9">
    <w:name w:val="List Paragraph"/>
    <w:basedOn w:val="a"/>
    <w:uiPriority w:val="34"/>
    <w:qFormat/>
    <w:rsid w:val="00F379F8"/>
    <w:pPr>
      <w:ind w:leftChars="200" w:left="480"/>
    </w:pPr>
  </w:style>
  <w:style w:type="paragraph" w:styleId="aa">
    <w:name w:val="footnote text"/>
    <w:basedOn w:val="a"/>
    <w:semiHidden/>
    <w:rsid w:val="00250891"/>
    <w:pPr>
      <w:snapToGrid w:val="0"/>
    </w:pPr>
    <w:rPr>
      <w:sz w:val="20"/>
    </w:rPr>
  </w:style>
  <w:style w:type="character" w:styleId="ab">
    <w:name w:val="footnote reference"/>
    <w:basedOn w:val="a0"/>
    <w:semiHidden/>
    <w:rsid w:val="00250891"/>
    <w:rPr>
      <w:vertAlign w:val="superscript"/>
    </w:rPr>
  </w:style>
  <w:style w:type="paragraph" w:styleId="ac">
    <w:name w:val="Body Text Indent"/>
    <w:basedOn w:val="a"/>
    <w:rsid w:val="00694C06"/>
    <w:pPr>
      <w:ind w:left="540" w:firstLine="420"/>
      <w:jc w:val="both"/>
    </w:pPr>
  </w:style>
  <w:style w:type="paragraph" w:styleId="ad">
    <w:name w:val="Balloon Text"/>
    <w:basedOn w:val="a"/>
    <w:link w:val="ae"/>
    <w:rsid w:val="000A5E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0A5E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台北商專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國立台北商業專科學校  十  學年度第   學期    考試試題</dc:title>
  <dc:subject/>
  <dc:creator>課務組</dc:creator>
  <cp:keywords/>
  <dc:description/>
  <cp:lastModifiedBy>user</cp:lastModifiedBy>
  <cp:revision>2</cp:revision>
  <cp:lastPrinted>2015-05-29T06:37:00Z</cp:lastPrinted>
  <dcterms:created xsi:type="dcterms:W3CDTF">2015-05-29T06:37:00Z</dcterms:created>
  <dcterms:modified xsi:type="dcterms:W3CDTF">2015-05-29T06:37:00Z</dcterms:modified>
</cp:coreProperties>
</file>