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8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801"/>
      </w:tblGrid>
      <w:tr w:rsidR="00342CBD" w:rsidTr="00F22733">
        <w:tblPrEx>
          <w:tblCellMar>
            <w:top w:w="0" w:type="dxa"/>
            <w:bottom w:w="0" w:type="dxa"/>
          </w:tblCellMar>
        </w:tblPrEx>
        <w:trPr>
          <w:trHeight w:val="1714"/>
          <w:tblHeader/>
        </w:trPr>
        <w:tc>
          <w:tcPr>
            <w:tcW w:w="12801" w:type="dxa"/>
            <w:tcBorders>
              <w:top w:val="nil"/>
              <w:left w:val="nil"/>
              <w:right w:val="nil"/>
            </w:tcBorders>
            <w:vAlign w:val="center"/>
          </w:tcPr>
          <w:p w:rsidR="00625504" w:rsidRPr="00EF2303" w:rsidRDefault="00625504" w:rsidP="00625504">
            <w:pPr>
              <w:spacing w:afterLines="50"/>
              <w:jc w:val="center"/>
              <w:rPr>
                <w:rFonts w:ascii="Arial" w:eastAsia="標楷體" w:hAnsi="標楷體" w:cs="Arial" w:hint="eastAsia"/>
                <w:sz w:val="36"/>
                <w:szCs w:val="36"/>
                <w:u w:val="double"/>
              </w:rPr>
            </w:pPr>
            <w:r>
              <w:rPr>
                <w:rFonts w:ascii="Arial" w:eastAsia="標楷體" w:hAnsi="標楷體" w:cs="Arial" w:hint="eastAsia"/>
                <w:sz w:val="36"/>
                <w:szCs w:val="36"/>
                <w:u w:val="double"/>
              </w:rPr>
              <w:t>國立</w:t>
            </w:r>
            <w:proofErr w:type="gramStart"/>
            <w:r>
              <w:rPr>
                <w:rFonts w:ascii="Arial" w:eastAsia="標楷體" w:hAnsi="標楷體" w:cs="Arial" w:hint="eastAsia"/>
                <w:sz w:val="36"/>
                <w:szCs w:val="36"/>
                <w:u w:val="double"/>
              </w:rPr>
              <w:t>臺</w:t>
            </w:r>
            <w:proofErr w:type="gramEnd"/>
            <w:r w:rsidRPr="00EF2303">
              <w:rPr>
                <w:rFonts w:ascii="Arial" w:eastAsia="標楷體" w:hAnsi="標楷體" w:cs="Arial"/>
                <w:sz w:val="36"/>
                <w:szCs w:val="36"/>
                <w:u w:val="double"/>
              </w:rPr>
              <w:t>北商</w:t>
            </w:r>
            <w:r w:rsidRPr="00EF2303">
              <w:rPr>
                <w:rFonts w:ascii="Arial" w:eastAsia="標楷體" w:hAnsi="標楷體" w:cs="Arial" w:hint="eastAsia"/>
                <w:sz w:val="36"/>
                <w:szCs w:val="36"/>
                <w:u w:val="double"/>
              </w:rPr>
              <w:t>業</w:t>
            </w:r>
            <w:r>
              <w:rPr>
                <w:rFonts w:ascii="Arial" w:eastAsia="標楷體" w:hAnsi="標楷體" w:cs="Arial" w:hint="eastAsia"/>
                <w:sz w:val="36"/>
                <w:szCs w:val="36"/>
                <w:u w:val="double"/>
              </w:rPr>
              <w:t>大</w:t>
            </w:r>
            <w:r w:rsidRPr="00EF2303">
              <w:rPr>
                <w:rFonts w:ascii="Arial" w:eastAsia="標楷體" w:hAnsi="標楷體" w:cs="Arial" w:hint="eastAsia"/>
                <w:sz w:val="36"/>
                <w:szCs w:val="36"/>
                <w:u w:val="double"/>
              </w:rPr>
              <w:t>學附設</w:t>
            </w:r>
            <w:r w:rsidRPr="00EF2303">
              <w:rPr>
                <w:rFonts w:ascii="Arial" w:eastAsia="標楷體" w:hAnsi="標楷體" w:cs="Arial"/>
                <w:sz w:val="36"/>
                <w:szCs w:val="36"/>
                <w:u w:val="double"/>
              </w:rPr>
              <w:t>空中</w:t>
            </w:r>
            <w:r w:rsidRPr="00EF2303">
              <w:rPr>
                <w:rFonts w:ascii="Arial" w:eastAsia="標楷體" w:hAnsi="標楷體" w:cs="Arial" w:hint="eastAsia"/>
                <w:sz w:val="36"/>
                <w:szCs w:val="36"/>
                <w:u w:val="double"/>
              </w:rPr>
              <w:t>進修</w:t>
            </w:r>
            <w:r w:rsidRPr="00EF2303">
              <w:rPr>
                <w:rFonts w:ascii="Arial" w:eastAsia="標楷體" w:hAnsi="標楷體" w:cs="Arial"/>
                <w:sz w:val="36"/>
                <w:szCs w:val="36"/>
                <w:u w:val="double"/>
              </w:rPr>
              <w:t>學院</w:t>
            </w:r>
            <w:r>
              <w:rPr>
                <w:rFonts w:ascii="Arial" w:eastAsia="標楷體" w:hAnsi="Arial" w:cs="Arial" w:hint="eastAsia"/>
                <w:sz w:val="36"/>
                <w:szCs w:val="36"/>
                <w:u w:val="double"/>
              </w:rPr>
              <w:t>103</w:t>
            </w:r>
            <w:r w:rsidRPr="00EF2303">
              <w:rPr>
                <w:rFonts w:ascii="Arial" w:eastAsia="標楷體" w:hAnsi="標楷體" w:cs="Arial"/>
                <w:sz w:val="36"/>
                <w:szCs w:val="36"/>
                <w:u w:val="double"/>
              </w:rPr>
              <w:t>學年度</w:t>
            </w:r>
            <w:r w:rsidRPr="00EF2303">
              <w:rPr>
                <w:rFonts w:ascii="Arial" w:eastAsia="標楷體" w:hAnsi="標楷體" w:cs="Arial" w:hint="eastAsia"/>
                <w:sz w:val="36"/>
                <w:szCs w:val="36"/>
                <w:u w:val="double"/>
              </w:rPr>
              <w:t>第</w:t>
            </w:r>
            <w:r>
              <w:rPr>
                <w:rFonts w:ascii="Arial" w:eastAsia="標楷體" w:hAnsi="標楷體" w:cs="Arial" w:hint="eastAsia"/>
                <w:sz w:val="36"/>
                <w:szCs w:val="36"/>
                <w:u w:val="double"/>
              </w:rPr>
              <w:t>二</w:t>
            </w:r>
            <w:r w:rsidRPr="00EF2303">
              <w:rPr>
                <w:rFonts w:ascii="Arial" w:eastAsia="標楷體" w:hAnsi="標楷體" w:cs="Arial" w:hint="eastAsia"/>
                <w:sz w:val="36"/>
                <w:szCs w:val="36"/>
                <w:u w:val="double"/>
              </w:rPr>
              <w:t>學期</w:t>
            </w:r>
            <w:r w:rsidRPr="00467093">
              <w:rPr>
                <w:rFonts w:ascii="Arial" w:eastAsia="標楷體" w:hAnsi="標楷體" w:cs="Arial" w:hint="eastAsia"/>
                <w:b/>
                <w:noProof/>
                <w:sz w:val="36"/>
                <w:szCs w:val="36"/>
                <w:u w:val="double"/>
              </w:rPr>
              <w:t>期末</w:t>
            </w:r>
            <w:r w:rsidRPr="00EF2303">
              <w:rPr>
                <w:rFonts w:ascii="Arial" w:eastAsia="標楷體" w:hAnsi="標楷體" w:cs="Arial" w:hint="eastAsia"/>
                <w:b/>
                <w:sz w:val="36"/>
                <w:szCs w:val="36"/>
                <w:u w:val="double"/>
              </w:rPr>
              <w:t>考參考答案</w:t>
            </w:r>
          </w:p>
          <w:tbl>
            <w:tblPr>
              <w:tblW w:w="0" w:type="auto"/>
              <w:tblLook w:val="01E0"/>
            </w:tblPr>
            <w:tblGrid>
              <w:gridCol w:w="1324"/>
              <w:gridCol w:w="5147"/>
              <w:gridCol w:w="1338"/>
              <w:gridCol w:w="2166"/>
              <w:gridCol w:w="946"/>
              <w:gridCol w:w="1824"/>
            </w:tblGrid>
            <w:tr w:rsidR="00625504" w:rsidRPr="00752893" w:rsidTr="0077407B">
              <w:trPr>
                <w:trHeight w:val="733"/>
              </w:trPr>
              <w:tc>
                <w:tcPr>
                  <w:tcW w:w="1372" w:type="dxa"/>
                  <w:vAlign w:val="center"/>
                </w:tcPr>
                <w:p w:rsidR="00625504" w:rsidRPr="00752893" w:rsidRDefault="00625504" w:rsidP="0077407B">
                  <w:pPr>
                    <w:jc w:val="right"/>
                    <w:rPr>
                      <w:rFonts w:eastAsia="標楷體" w:hint="eastAsia"/>
                      <w:szCs w:val="24"/>
                    </w:rPr>
                  </w:pPr>
                  <w:r w:rsidRPr="00752893">
                    <w:rPr>
                      <w:rFonts w:eastAsia="標楷體" w:hint="eastAsia"/>
                      <w:szCs w:val="24"/>
                    </w:rPr>
                    <w:t>考試科目：</w:t>
                  </w:r>
                </w:p>
              </w:tc>
              <w:tc>
                <w:tcPr>
                  <w:tcW w:w="5473" w:type="dxa"/>
                  <w:vAlign w:val="center"/>
                </w:tcPr>
                <w:p w:rsidR="00625504" w:rsidRPr="00752893" w:rsidRDefault="00625504" w:rsidP="0077407B">
                  <w:pPr>
                    <w:ind w:leftChars="-50" w:left="-120"/>
                    <w:jc w:val="both"/>
                    <w:rPr>
                      <w:rFonts w:ascii="標楷體" w:eastAsia="標楷體" w:hAnsi="標楷體" w:cs="Arial" w:hint="eastAsia"/>
                      <w:b/>
                      <w:sz w:val="32"/>
                      <w:szCs w:val="32"/>
                    </w:rPr>
                  </w:pPr>
                  <w:r w:rsidRPr="00467093">
                    <w:rPr>
                      <w:rFonts w:ascii="標楷體" w:eastAsia="標楷體" w:hAnsi="標楷體" w:cs="Arial" w:hint="eastAsia"/>
                      <w:b/>
                      <w:noProof/>
                      <w:sz w:val="32"/>
                      <w:szCs w:val="32"/>
                    </w:rPr>
                    <w:t>二技</w:t>
                  </w:r>
                  <w:r w:rsidRPr="00467093">
                    <w:rPr>
                      <w:rFonts w:ascii="Arial" w:eastAsia="標楷體" w:hAnsi="Arial" w:cs="Arial"/>
                      <w:b/>
                      <w:noProof/>
                      <w:sz w:val="32"/>
                      <w:szCs w:val="32"/>
                    </w:rPr>
                    <w:t>1007</w:t>
                  </w:r>
                  <w:r w:rsidRPr="00467093">
                    <w:rPr>
                      <w:rFonts w:ascii="標楷體" w:eastAsia="標楷體" w:hAnsi="標楷體" w:cs="Arial" w:hint="eastAsia"/>
                      <w:b/>
                      <w:noProof/>
                      <w:sz w:val="32"/>
                      <w:szCs w:val="32"/>
                    </w:rPr>
                    <w:t>總體經濟學</w:t>
                  </w:r>
                </w:p>
              </w:tc>
              <w:tc>
                <w:tcPr>
                  <w:tcW w:w="1386" w:type="dxa"/>
                  <w:vAlign w:val="center"/>
                </w:tcPr>
                <w:p w:rsidR="00625504" w:rsidRPr="00752893" w:rsidRDefault="00625504" w:rsidP="0077407B">
                  <w:pPr>
                    <w:jc w:val="right"/>
                    <w:rPr>
                      <w:rFonts w:eastAsia="標楷體" w:hint="eastAsia"/>
                      <w:b/>
                      <w:sz w:val="28"/>
                      <w:szCs w:val="28"/>
                    </w:rPr>
                  </w:pPr>
                  <w:r w:rsidRPr="00752893">
                    <w:rPr>
                      <w:rFonts w:ascii="Arial" w:eastAsia="標楷體" w:hAnsi="Arial" w:cs="Arial" w:hint="eastAsia"/>
                    </w:rPr>
                    <w:t>考試日期：</w:t>
                  </w:r>
                </w:p>
              </w:tc>
              <w:tc>
                <w:tcPr>
                  <w:tcW w:w="2282" w:type="dxa"/>
                  <w:vAlign w:val="center"/>
                </w:tcPr>
                <w:p w:rsidR="00625504" w:rsidRPr="00752893" w:rsidRDefault="00625504" w:rsidP="0077407B">
                  <w:pPr>
                    <w:jc w:val="both"/>
                    <w:rPr>
                      <w:rFonts w:ascii="Arial" w:eastAsia="標楷體" w:hAnsi="Arial" w:cs="Arial"/>
                      <w:b/>
                      <w:szCs w:val="24"/>
                    </w:rPr>
                  </w:pPr>
                  <w:r w:rsidRPr="00467093">
                    <w:rPr>
                      <w:rFonts w:ascii="Arial" w:eastAsia="標楷體" w:hAnsi="Arial" w:cs="Arial" w:hint="eastAsia"/>
                      <w:b/>
                      <w:noProof/>
                      <w:szCs w:val="24"/>
                    </w:rPr>
                    <w:t>104</w:t>
                  </w:r>
                  <w:r w:rsidRPr="00467093">
                    <w:rPr>
                      <w:rFonts w:ascii="Arial" w:eastAsia="標楷體" w:hAnsi="Arial" w:cs="Arial" w:hint="eastAsia"/>
                      <w:b/>
                      <w:noProof/>
                      <w:szCs w:val="24"/>
                    </w:rPr>
                    <w:t>年</w:t>
                  </w:r>
                  <w:r w:rsidRPr="00467093">
                    <w:rPr>
                      <w:rFonts w:ascii="Arial" w:eastAsia="標楷體" w:hAnsi="Arial" w:cs="Arial" w:hint="eastAsia"/>
                      <w:b/>
                      <w:noProof/>
                      <w:szCs w:val="24"/>
                    </w:rPr>
                    <w:t>6</w:t>
                  </w:r>
                  <w:r w:rsidRPr="00467093">
                    <w:rPr>
                      <w:rFonts w:ascii="Arial" w:eastAsia="標楷體" w:hAnsi="Arial" w:cs="Arial" w:hint="eastAsia"/>
                      <w:b/>
                      <w:noProof/>
                      <w:szCs w:val="24"/>
                    </w:rPr>
                    <w:t>月</w:t>
                  </w:r>
                  <w:r w:rsidRPr="00467093">
                    <w:rPr>
                      <w:rFonts w:ascii="Arial" w:eastAsia="標楷體" w:hAnsi="Arial" w:cs="Arial" w:hint="eastAsia"/>
                      <w:b/>
                      <w:noProof/>
                      <w:szCs w:val="24"/>
                    </w:rPr>
                    <w:t>28</w:t>
                  </w:r>
                  <w:r w:rsidRPr="00467093">
                    <w:rPr>
                      <w:rFonts w:ascii="Arial" w:eastAsia="標楷體" w:hAnsi="Arial" w:cs="Arial" w:hint="eastAsia"/>
                      <w:b/>
                      <w:noProof/>
                      <w:szCs w:val="24"/>
                    </w:rPr>
                    <w:t>日</w:t>
                  </w:r>
                </w:p>
              </w:tc>
              <w:tc>
                <w:tcPr>
                  <w:tcW w:w="965" w:type="dxa"/>
                  <w:vAlign w:val="center"/>
                </w:tcPr>
                <w:p w:rsidR="00625504" w:rsidRPr="00752893" w:rsidRDefault="00625504" w:rsidP="0077407B">
                  <w:pPr>
                    <w:jc w:val="right"/>
                    <w:rPr>
                      <w:rFonts w:ascii="Arial" w:eastAsia="標楷體" w:hAnsi="Arial" w:cs="Arial"/>
                      <w:b/>
                      <w:sz w:val="28"/>
                      <w:szCs w:val="28"/>
                    </w:rPr>
                  </w:pPr>
                  <w:r w:rsidRPr="00752893">
                    <w:rPr>
                      <w:rFonts w:ascii="Arial" w:eastAsia="標楷體" w:hAnsi="Arial" w:cs="Arial"/>
                    </w:rPr>
                    <w:t>節次：</w:t>
                  </w:r>
                </w:p>
              </w:tc>
              <w:tc>
                <w:tcPr>
                  <w:tcW w:w="1931" w:type="dxa"/>
                  <w:vAlign w:val="center"/>
                </w:tcPr>
                <w:p w:rsidR="00625504" w:rsidRPr="00752893" w:rsidRDefault="00625504" w:rsidP="0077407B">
                  <w:pPr>
                    <w:spacing w:line="400" w:lineRule="exact"/>
                    <w:rPr>
                      <w:rFonts w:ascii="Arial" w:eastAsia="標楷體" w:hAnsi="Arial" w:cs="Arial" w:hint="eastAsia"/>
                      <w:b/>
                      <w:sz w:val="32"/>
                      <w:szCs w:val="32"/>
                    </w:rPr>
                  </w:pPr>
                  <w:r w:rsidRPr="00467093">
                    <w:rPr>
                      <w:rFonts w:ascii="Arial" w:eastAsia="標楷體" w:hAnsi="Arial" w:cs="Arial"/>
                      <w:b/>
                      <w:noProof/>
                      <w:sz w:val="32"/>
                      <w:szCs w:val="32"/>
                    </w:rPr>
                    <w:t>4</w:t>
                  </w:r>
                </w:p>
              </w:tc>
            </w:tr>
          </w:tbl>
          <w:p w:rsidR="00342CBD" w:rsidRDefault="00342CBD" w:rsidP="00055AE1">
            <w:pPr>
              <w:spacing w:beforeLines="50"/>
              <w:jc w:val="both"/>
              <w:rPr>
                <w:rFonts w:eastAsia="標楷體" w:hint="eastAsia"/>
                <w:sz w:val="40"/>
              </w:rPr>
            </w:pPr>
          </w:p>
        </w:tc>
      </w:tr>
      <w:tr w:rsidR="00A5447A" w:rsidTr="00CA41F9">
        <w:tblPrEx>
          <w:tblCellMar>
            <w:top w:w="0" w:type="dxa"/>
            <w:bottom w:w="0" w:type="dxa"/>
          </w:tblCellMar>
        </w:tblPrEx>
        <w:trPr>
          <w:trHeight w:val="16643"/>
        </w:trPr>
        <w:tc>
          <w:tcPr>
            <w:tcW w:w="12801" w:type="dxa"/>
            <w:tcBorders>
              <w:top w:val="single" w:sz="8" w:space="0" w:color="auto"/>
              <w:left w:val="single" w:sz="18" w:space="0" w:color="auto"/>
              <w:bottom w:val="single" w:sz="4" w:space="0" w:color="auto"/>
              <w:right w:val="single" w:sz="18" w:space="0" w:color="auto"/>
            </w:tcBorders>
          </w:tcPr>
          <w:p w:rsidR="00A5447A" w:rsidRPr="00D6512E" w:rsidRDefault="00D6512E" w:rsidP="008E50EF">
            <w:pPr>
              <w:pStyle w:val="a3"/>
              <w:ind w:left="673" w:hangingChars="168" w:hanging="673"/>
              <w:rPr>
                <w:rFonts w:eastAsia="標楷體" w:hint="eastAsia"/>
                <w:b/>
                <w:sz w:val="40"/>
                <w:szCs w:val="40"/>
                <w:u w:val="single"/>
              </w:rPr>
            </w:pPr>
            <w:r w:rsidRPr="00D6512E">
              <w:rPr>
                <w:rFonts w:eastAsia="標楷體" w:hint="eastAsia"/>
                <w:b/>
                <w:sz w:val="40"/>
                <w:szCs w:val="40"/>
                <w:u w:val="single"/>
              </w:rPr>
              <w:t>參考答案</w:t>
            </w:r>
          </w:p>
          <w:p w:rsidR="00113C5F" w:rsidRPr="00C32BDD" w:rsidRDefault="00201828" w:rsidP="00201828">
            <w:pPr>
              <w:numPr>
                <w:ilvl w:val="0"/>
                <w:numId w:val="16"/>
              </w:numPr>
              <w:tabs>
                <w:tab w:val="clear" w:pos="1500"/>
                <w:tab w:val="num" w:pos="725"/>
              </w:tabs>
              <w:ind w:hanging="1277"/>
              <w:rPr>
                <w:rFonts w:ascii="標楷體" w:eastAsia="標楷體" w:hAnsi="標楷體" w:hint="eastAsia"/>
              </w:rPr>
            </w:pPr>
            <w:r w:rsidRPr="00201828">
              <w:rPr>
                <w:rFonts w:ascii="標楷體" w:eastAsia="標楷體" w:hAnsi="標楷體" w:hint="eastAsia"/>
              </w:rPr>
              <w:t>典學派與簡單凱因斯模型對於商品市場均衡有何不同的看法</w:t>
            </w:r>
            <w:r w:rsidR="00113C5F" w:rsidRPr="00C32BDD">
              <w:rPr>
                <w:rFonts w:ascii="標楷體" w:eastAsia="標楷體" w:hAnsi="標楷體" w:hint="eastAsia"/>
              </w:rPr>
              <w:t>?</w:t>
            </w:r>
            <w:r w:rsidR="00711530">
              <w:rPr>
                <w:rFonts w:ascii="標楷體" w:eastAsia="標楷體" w:hAnsi="標楷體" w:hint="eastAsia"/>
              </w:rPr>
              <w:t>(</w:t>
            </w:r>
            <w:r>
              <w:rPr>
                <w:rFonts w:ascii="標楷體" w:eastAsia="標楷體" w:hAnsi="標楷體" w:hint="eastAsia"/>
              </w:rPr>
              <w:t>2</w:t>
            </w:r>
            <w:r w:rsidR="00711530">
              <w:rPr>
                <w:rFonts w:ascii="標楷體" w:eastAsia="標楷體" w:hAnsi="標楷體" w:hint="eastAsia"/>
              </w:rPr>
              <w:t>0%)</w:t>
            </w:r>
          </w:p>
          <w:p w:rsidR="00201828" w:rsidRDefault="00694BEE" w:rsidP="00201828">
            <w:pPr>
              <w:ind w:leftChars="302" w:left="725"/>
              <w:rPr>
                <w:rFonts w:ascii="標楷體" w:eastAsia="標楷體" w:hAnsi="標楷體" w:hint="eastAsia"/>
              </w:rPr>
            </w:pPr>
            <w:r w:rsidRPr="00C32BDD">
              <w:rPr>
                <w:rFonts w:ascii="標楷體" w:eastAsia="標楷體" w:hAnsi="標楷體" w:hint="eastAsia"/>
              </w:rPr>
              <w:t>答：</w:t>
            </w:r>
          </w:p>
          <w:p w:rsidR="00201828" w:rsidRDefault="00201828" w:rsidP="00201828">
            <w:pPr>
              <w:ind w:leftChars="302" w:left="725"/>
              <w:rPr>
                <w:rFonts w:ascii="標楷體" w:eastAsia="標楷體" w:hAnsi="標楷體" w:hint="eastAsia"/>
              </w:rPr>
            </w:pPr>
            <w:r>
              <w:rPr>
                <w:rFonts w:ascii="標楷體" w:eastAsia="標楷體" w:hAnsi="標楷體" w:hint="eastAsia"/>
              </w:rPr>
              <w:t>1.</w:t>
            </w:r>
            <w:r w:rsidRPr="00201828">
              <w:rPr>
                <w:rFonts w:ascii="標楷體" w:eastAsia="標楷體" w:hAnsi="標楷體" w:hint="eastAsia"/>
              </w:rPr>
              <w:t>商品市場的均衡</w:t>
            </w:r>
            <w:r>
              <w:rPr>
                <w:rFonts w:ascii="標楷體" w:eastAsia="標楷體" w:hAnsi="標楷體" w:hint="eastAsia"/>
              </w:rPr>
              <w:t>條件為：</w:t>
            </w:r>
            <w:r w:rsidRPr="00201828">
              <w:rPr>
                <w:rFonts w:ascii="標楷體" w:eastAsia="標楷體" w:hAnsi="標楷體" w:hint="eastAsia"/>
              </w:rPr>
              <w:t>國民儲蓄等於投資。</w:t>
            </w:r>
            <w:r>
              <w:rPr>
                <w:rFonts w:ascii="標楷體" w:eastAsia="標楷體" w:hAnsi="標楷體" w:hint="eastAsia"/>
              </w:rPr>
              <w:t>國民儲蓄主要受所得正向影響；投資主要受利率負向影響。</w:t>
            </w:r>
          </w:p>
          <w:p w:rsidR="00201828" w:rsidRDefault="00201828" w:rsidP="00201828">
            <w:pPr>
              <w:ind w:leftChars="302" w:left="725"/>
              <w:rPr>
                <w:rFonts w:ascii="標楷體" w:eastAsia="標楷體" w:hAnsi="標楷體" w:hint="eastAsia"/>
              </w:rPr>
            </w:pPr>
            <w:r>
              <w:rPr>
                <w:rFonts w:ascii="標楷體" w:eastAsia="標楷體" w:hAnsi="標楷體" w:hint="eastAsia"/>
              </w:rPr>
              <w:t>2.古典學派認為</w:t>
            </w:r>
            <w:proofErr w:type="gramStart"/>
            <w:r>
              <w:rPr>
                <w:rFonts w:ascii="標楷體" w:eastAsia="標楷體" w:hAnsi="標楷體" w:hint="eastAsia"/>
              </w:rPr>
              <w:t>所得故定為</w:t>
            </w:r>
            <w:proofErr w:type="gramEnd"/>
            <w:r>
              <w:rPr>
                <w:rFonts w:ascii="標楷體" w:eastAsia="標楷體" w:hAnsi="標楷體" w:hint="eastAsia"/>
              </w:rPr>
              <w:t>充分就業所得，故商品市場均衡決定利率水準。</w:t>
            </w:r>
          </w:p>
          <w:p w:rsidR="00D6512E" w:rsidRDefault="00201828" w:rsidP="00693D94">
            <w:pPr>
              <w:ind w:leftChars="302" w:left="725"/>
              <w:rPr>
                <w:rFonts w:ascii="標楷體" w:eastAsia="標楷體" w:hAnsi="標楷體" w:hint="eastAsia"/>
              </w:rPr>
            </w:pPr>
            <w:r>
              <w:rPr>
                <w:rFonts w:ascii="標楷體" w:eastAsia="標楷體" w:hAnsi="標楷體" w:hint="eastAsia"/>
              </w:rPr>
              <w:t>3.簡單凱因斯模型認為投資為固定，故商品市場均衡決定所得水準。</w:t>
            </w:r>
          </w:p>
          <w:p w:rsidR="00693D94" w:rsidRDefault="00693D94" w:rsidP="00693D94">
            <w:pPr>
              <w:ind w:leftChars="302" w:left="725"/>
              <w:rPr>
                <w:rFonts w:hint="eastAsia"/>
              </w:rPr>
            </w:pPr>
          </w:p>
          <w:p w:rsidR="00201828" w:rsidRDefault="00201828" w:rsidP="00201828">
            <w:pPr>
              <w:numPr>
                <w:ilvl w:val="0"/>
                <w:numId w:val="16"/>
              </w:numPr>
              <w:tabs>
                <w:tab w:val="clear" w:pos="1500"/>
                <w:tab w:val="num" w:pos="725"/>
              </w:tabs>
              <w:ind w:left="681" w:hanging="458"/>
              <w:rPr>
                <w:rFonts w:eastAsia="標楷體" w:hint="eastAsia"/>
              </w:rPr>
            </w:pPr>
            <w:r>
              <w:rPr>
                <w:rFonts w:eastAsia="標楷體" w:hint="eastAsia"/>
              </w:rPr>
              <w:t>請列舉三項</w:t>
            </w:r>
            <w:r w:rsidRPr="00BA6A2F">
              <w:rPr>
                <w:rFonts w:eastAsia="標楷體" w:hint="eastAsia"/>
              </w:rPr>
              <w:t>中央銀行</w:t>
            </w:r>
            <w:r>
              <w:rPr>
                <w:rFonts w:eastAsia="標楷體" w:hint="eastAsia"/>
              </w:rPr>
              <w:t>的主要</w:t>
            </w:r>
            <w:r w:rsidRPr="00BA6A2F">
              <w:rPr>
                <w:rFonts w:eastAsia="標楷體" w:hint="eastAsia"/>
              </w:rPr>
              <w:t>貨幣政策</w:t>
            </w:r>
            <w:r>
              <w:rPr>
                <w:rFonts w:eastAsia="標楷體" w:hint="eastAsia"/>
              </w:rPr>
              <w:t>，並分別說明其內容與對貨幣供給的影響</w:t>
            </w:r>
            <w:r>
              <w:rPr>
                <w:rFonts w:eastAsia="標楷體" w:hint="eastAsia"/>
              </w:rPr>
              <w:t>?(30%)</w:t>
            </w:r>
          </w:p>
          <w:p w:rsidR="00201828" w:rsidRDefault="00201828" w:rsidP="00201828">
            <w:pPr>
              <w:tabs>
                <w:tab w:val="left" w:pos="908"/>
              </w:tabs>
              <w:ind w:leftChars="302" w:left="1476" w:hangingChars="313" w:hanging="751"/>
              <w:rPr>
                <w:rFonts w:eastAsia="標楷體" w:hint="eastAsia"/>
              </w:rPr>
            </w:pPr>
            <w:r>
              <w:rPr>
                <w:rFonts w:eastAsia="標楷體" w:hint="eastAsia"/>
              </w:rPr>
              <w:t>答</w:t>
            </w:r>
            <w:r w:rsidRPr="00AD2FB0">
              <w:rPr>
                <w:rFonts w:eastAsia="標楷體" w:hint="eastAsia"/>
              </w:rPr>
              <w:t>：</w:t>
            </w:r>
            <w:r>
              <w:rPr>
                <w:rFonts w:eastAsia="標楷體" w:hint="eastAsia"/>
              </w:rPr>
              <w:t>1.</w:t>
            </w:r>
            <w:r w:rsidRPr="00BA6A2F">
              <w:rPr>
                <w:rFonts w:eastAsia="標楷體" w:hint="eastAsia"/>
              </w:rPr>
              <w:t xml:space="preserve"> </w:t>
            </w:r>
            <w:r w:rsidRPr="00BA6A2F">
              <w:rPr>
                <w:rFonts w:eastAsia="標楷體" w:hint="eastAsia"/>
              </w:rPr>
              <w:t>公開市場操作</w:t>
            </w:r>
            <w:r w:rsidRPr="00BA6A2F">
              <w:rPr>
                <w:rFonts w:eastAsia="標楷體" w:hint="eastAsia"/>
              </w:rPr>
              <w:t>(open market operation)</w:t>
            </w:r>
            <w:r w:rsidRPr="00BA6A2F">
              <w:rPr>
                <w:rFonts w:eastAsia="標楷體" w:hint="eastAsia"/>
              </w:rPr>
              <w:t>：指央行經由發行定期存單或於金融市場買賣票</w:t>
            </w:r>
            <w:r w:rsidRPr="00BA6A2F">
              <w:rPr>
                <w:rFonts w:eastAsia="標楷體" w:hint="eastAsia"/>
              </w:rPr>
              <w:t>(</w:t>
            </w:r>
            <w:r w:rsidRPr="00BA6A2F">
              <w:rPr>
                <w:rFonts w:eastAsia="標楷體" w:hint="eastAsia"/>
              </w:rPr>
              <w:t>債</w:t>
            </w:r>
            <w:r w:rsidRPr="00BA6A2F">
              <w:rPr>
                <w:rFonts w:eastAsia="標楷體" w:hint="eastAsia"/>
              </w:rPr>
              <w:t>)</w:t>
            </w:r>
            <w:proofErr w:type="gramStart"/>
            <w:r w:rsidRPr="00BA6A2F">
              <w:rPr>
                <w:rFonts w:eastAsia="標楷體" w:hint="eastAsia"/>
              </w:rPr>
              <w:t>券</w:t>
            </w:r>
            <w:proofErr w:type="gramEnd"/>
            <w:r w:rsidRPr="00BA6A2F">
              <w:rPr>
                <w:rFonts w:eastAsia="標楷體" w:hint="eastAsia"/>
              </w:rPr>
              <w:t>的方式，調節銀行體系的準備金，以調控準備貨幣與拆款市場利率的操作機制。承購債券，將使準備貨幣增加，使得貨幣供給額增加；賣出債券，將使準備貨幣減少，使得貨幣供給額減少。</w:t>
            </w:r>
          </w:p>
          <w:p w:rsidR="00201828" w:rsidRPr="00BA6A2F" w:rsidRDefault="00201828" w:rsidP="00201828">
            <w:pPr>
              <w:tabs>
                <w:tab w:val="left" w:pos="908"/>
              </w:tabs>
              <w:ind w:leftChars="511" w:left="1473" w:hangingChars="103" w:hanging="247"/>
              <w:rPr>
                <w:rFonts w:eastAsia="標楷體" w:hint="eastAsia"/>
              </w:rPr>
            </w:pPr>
            <w:r>
              <w:rPr>
                <w:rFonts w:eastAsia="標楷體" w:hint="eastAsia"/>
              </w:rPr>
              <w:t>2.</w:t>
            </w:r>
            <w:r w:rsidRPr="00BA6A2F">
              <w:rPr>
                <w:rFonts w:eastAsia="標楷體" w:hint="eastAsia"/>
              </w:rPr>
              <w:t>貼現窗口制度：指金融機構可由貼現窗口向中央銀行申請各項融通的制度。重貼現：商業銀行將民眾或企業</w:t>
            </w:r>
            <w:proofErr w:type="gramStart"/>
            <w:r w:rsidRPr="00BA6A2F">
              <w:rPr>
                <w:rFonts w:eastAsia="標楷體" w:hint="eastAsia"/>
              </w:rPr>
              <w:t>貼息取現的</w:t>
            </w:r>
            <w:proofErr w:type="gramEnd"/>
            <w:r w:rsidRPr="00BA6A2F">
              <w:rPr>
                <w:rFonts w:eastAsia="標楷體" w:hint="eastAsia"/>
              </w:rPr>
              <w:t>票</w:t>
            </w:r>
            <w:proofErr w:type="gramStart"/>
            <w:r w:rsidRPr="00BA6A2F">
              <w:rPr>
                <w:rFonts w:eastAsia="標楷體" w:hint="eastAsia"/>
              </w:rPr>
              <w:t>券</w:t>
            </w:r>
            <w:proofErr w:type="gramEnd"/>
            <w:r w:rsidRPr="00BA6A2F">
              <w:rPr>
                <w:rFonts w:eastAsia="標楷體" w:hint="eastAsia"/>
              </w:rPr>
              <w:t>，再拿去跟央行借貸。降低重貼現率，貨幣供給增加</w:t>
            </w:r>
            <w:r>
              <w:rPr>
                <w:rFonts w:eastAsia="標楷體" w:hint="eastAsia"/>
              </w:rPr>
              <w:t>；</w:t>
            </w:r>
            <w:r w:rsidRPr="00BA6A2F">
              <w:rPr>
                <w:rFonts w:eastAsia="標楷體" w:hint="eastAsia"/>
              </w:rPr>
              <w:t>提高重貼現率，貨幣供給減少</w:t>
            </w:r>
            <w:r>
              <w:rPr>
                <w:rFonts w:eastAsia="標楷體" w:hint="eastAsia"/>
              </w:rPr>
              <w:t>。</w:t>
            </w:r>
          </w:p>
          <w:p w:rsidR="00201828" w:rsidRDefault="00201828" w:rsidP="00201828">
            <w:pPr>
              <w:tabs>
                <w:tab w:val="left" w:pos="908"/>
              </w:tabs>
              <w:ind w:leftChars="511" w:left="1473" w:hangingChars="103" w:hanging="247"/>
              <w:rPr>
                <w:rFonts w:eastAsia="標楷體" w:hint="eastAsia"/>
              </w:rPr>
            </w:pPr>
            <w:r>
              <w:rPr>
                <w:rFonts w:eastAsia="標楷體" w:hint="eastAsia"/>
              </w:rPr>
              <w:t>3.</w:t>
            </w:r>
            <w:r w:rsidRPr="00BA6A2F">
              <w:rPr>
                <w:rFonts w:eastAsia="標楷體" w:hint="eastAsia"/>
              </w:rPr>
              <w:t>準備金制度：中央銀行依法要求金融機構依其負債提存一定比率準備金，以因應支付需求的制度。提高法定存款準備率，存款乘數下降，貨幣供給創造降低</w:t>
            </w:r>
            <w:r>
              <w:rPr>
                <w:rFonts w:eastAsia="標楷體" w:hint="eastAsia"/>
              </w:rPr>
              <w:t>；</w:t>
            </w:r>
            <w:r w:rsidRPr="00BA6A2F">
              <w:rPr>
                <w:rFonts w:eastAsia="標楷體" w:hint="eastAsia"/>
              </w:rPr>
              <w:t>降低法定存款準備率，存款乘數上升，貨幣供給創造提高。</w:t>
            </w:r>
          </w:p>
          <w:p w:rsidR="00693D94" w:rsidRPr="00BA6A2F" w:rsidRDefault="00693D94" w:rsidP="00201828">
            <w:pPr>
              <w:tabs>
                <w:tab w:val="left" w:pos="908"/>
              </w:tabs>
              <w:ind w:leftChars="511" w:left="1473" w:hangingChars="103" w:hanging="247"/>
              <w:rPr>
                <w:rFonts w:eastAsia="標楷體" w:hint="eastAsia"/>
              </w:rPr>
            </w:pPr>
          </w:p>
          <w:p w:rsidR="00C32BDD" w:rsidRDefault="00201828" w:rsidP="008E50EF">
            <w:pPr>
              <w:numPr>
                <w:ilvl w:val="0"/>
                <w:numId w:val="16"/>
              </w:numPr>
              <w:tabs>
                <w:tab w:val="clear" w:pos="1500"/>
                <w:tab w:val="num" w:pos="725"/>
              </w:tabs>
              <w:ind w:left="681" w:hanging="458"/>
              <w:rPr>
                <w:rFonts w:eastAsia="標楷體" w:hint="eastAsia"/>
              </w:rPr>
            </w:pPr>
            <w:r w:rsidRPr="00201828">
              <w:rPr>
                <w:rFonts w:eastAsia="標楷體" w:hint="eastAsia"/>
              </w:rPr>
              <w:t>請分析在封閉經濟體系下，造成總合需求曲線為負斜率的原因。</w:t>
            </w:r>
            <w:r w:rsidR="00C32BDD">
              <w:rPr>
                <w:rFonts w:eastAsia="標楷體" w:hint="eastAsia"/>
              </w:rPr>
              <w:t>(</w:t>
            </w:r>
            <w:r w:rsidR="00F773D3">
              <w:rPr>
                <w:rFonts w:eastAsia="標楷體" w:hint="eastAsia"/>
              </w:rPr>
              <w:t>2</w:t>
            </w:r>
            <w:r w:rsidR="008E50EF">
              <w:rPr>
                <w:rFonts w:eastAsia="標楷體" w:hint="eastAsia"/>
              </w:rPr>
              <w:t>0</w:t>
            </w:r>
            <w:r w:rsidR="00C32BDD">
              <w:rPr>
                <w:rFonts w:eastAsia="標楷體" w:hint="eastAsia"/>
              </w:rPr>
              <w:t>%)</w:t>
            </w:r>
          </w:p>
          <w:p w:rsidR="008E50EF" w:rsidRDefault="00C32BDD" w:rsidP="00C32BDD">
            <w:pPr>
              <w:ind w:left="681"/>
              <w:rPr>
                <w:rFonts w:ascii="標楷體" w:eastAsia="標楷體" w:hAnsi="標楷體" w:hint="eastAsia"/>
              </w:rPr>
            </w:pPr>
            <w:r>
              <w:rPr>
                <w:rFonts w:eastAsia="標楷體" w:hint="eastAsia"/>
              </w:rPr>
              <w:t>答</w:t>
            </w:r>
            <w:r>
              <w:rPr>
                <w:rFonts w:ascii="標楷體" w:eastAsia="標楷體" w:hAnsi="標楷體" w:hint="eastAsia"/>
              </w:rPr>
              <w:t>：</w:t>
            </w:r>
          </w:p>
          <w:p w:rsidR="008E50EF" w:rsidRDefault="00711530" w:rsidP="008E50EF">
            <w:pPr>
              <w:ind w:leftChars="389" w:left="1227" w:hangingChars="122" w:hanging="293"/>
              <w:rPr>
                <w:rFonts w:eastAsia="標楷體" w:hint="eastAsia"/>
              </w:rPr>
            </w:pPr>
            <w:r w:rsidRPr="008E50EF">
              <w:rPr>
                <w:rFonts w:eastAsia="標楷體" w:hint="eastAsia"/>
              </w:rPr>
              <w:t>1.</w:t>
            </w:r>
            <w:r w:rsidR="008E50EF" w:rsidRPr="008E50EF">
              <w:rPr>
                <w:rFonts w:eastAsia="標楷體" w:hint="eastAsia"/>
              </w:rPr>
              <w:t>利率效果</w:t>
            </w:r>
            <w:r w:rsidR="008E50EF" w:rsidRPr="008E50EF">
              <w:rPr>
                <w:rFonts w:eastAsia="標楷體" w:hint="eastAsia"/>
              </w:rPr>
              <w:t>(interest effect)</w:t>
            </w:r>
            <w:r w:rsidR="008E50EF" w:rsidRPr="008E50EF">
              <w:rPr>
                <w:rFonts w:eastAsia="標楷體" w:hint="eastAsia"/>
              </w:rPr>
              <w:t>：指物價水準變化，改變實質貨幣供給，造成均衡利率水準變動，改變投資</w:t>
            </w:r>
            <w:r w:rsidR="008E50EF" w:rsidRPr="008E50EF">
              <w:rPr>
                <w:rFonts w:eastAsia="標楷體" w:hint="eastAsia"/>
              </w:rPr>
              <w:t>(</w:t>
            </w:r>
            <w:r w:rsidR="008E50EF" w:rsidRPr="008E50EF">
              <w:rPr>
                <w:rFonts w:eastAsia="標楷體" w:hint="eastAsia"/>
              </w:rPr>
              <w:t>消費</w:t>
            </w:r>
            <w:r w:rsidR="008E50EF" w:rsidRPr="008E50EF">
              <w:rPr>
                <w:rFonts w:eastAsia="標楷體" w:hint="eastAsia"/>
              </w:rPr>
              <w:t>)</w:t>
            </w:r>
            <w:r w:rsidR="008E50EF" w:rsidRPr="008E50EF">
              <w:rPr>
                <w:rFonts w:eastAsia="標楷體" w:hint="eastAsia"/>
              </w:rPr>
              <w:t>需求，進而影響總需求的效果。物價下跌，實質貨幣供給增加，利率水準下跌，投資</w:t>
            </w:r>
            <w:r w:rsidR="008E50EF" w:rsidRPr="008E50EF">
              <w:rPr>
                <w:rFonts w:eastAsia="標楷體" w:hint="eastAsia"/>
              </w:rPr>
              <w:t>(</w:t>
            </w:r>
            <w:r w:rsidR="008E50EF" w:rsidRPr="008E50EF">
              <w:rPr>
                <w:rFonts w:eastAsia="標楷體" w:hint="eastAsia"/>
              </w:rPr>
              <w:t>消費</w:t>
            </w:r>
            <w:r w:rsidR="008E50EF" w:rsidRPr="008E50EF">
              <w:rPr>
                <w:rFonts w:eastAsia="標楷體" w:hint="eastAsia"/>
              </w:rPr>
              <w:t>)</w:t>
            </w:r>
            <w:r w:rsidR="008E50EF" w:rsidRPr="008E50EF">
              <w:rPr>
                <w:rFonts w:eastAsia="標楷體" w:hint="eastAsia"/>
              </w:rPr>
              <w:t>需求增加，總需求增加。</w:t>
            </w:r>
          </w:p>
          <w:p w:rsidR="00C32BDD" w:rsidRPr="008E50EF" w:rsidRDefault="008E50EF" w:rsidP="008E50EF">
            <w:pPr>
              <w:ind w:leftChars="389" w:left="1227" w:hangingChars="122" w:hanging="293"/>
              <w:rPr>
                <w:rFonts w:eastAsia="標楷體" w:hint="eastAsia"/>
              </w:rPr>
            </w:pPr>
            <w:r>
              <w:rPr>
                <w:rFonts w:eastAsia="標楷體" w:hint="eastAsia"/>
              </w:rPr>
              <w:t>2.</w:t>
            </w:r>
            <w:r w:rsidRPr="008E50EF">
              <w:rPr>
                <w:rFonts w:eastAsia="標楷體" w:hint="eastAsia"/>
              </w:rPr>
              <w:t>實質財富效果</w:t>
            </w:r>
            <w:r w:rsidRPr="008E50EF">
              <w:rPr>
                <w:rFonts w:eastAsia="標楷體" w:hint="eastAsia"/>
              </w:rPr>
              <w:t>(real wealth effect)</w:t>
            </w:r>
            <w:r w:rsidRPr="008E50EF">
              <w:rPr>
                <w:rFonts w:eastAsia="標楷體" w:hint="eastAsia"/>
              </w:rPr>
              <w:t>：指物價水準變化，影響消費者實質財富，使其消費需求改變，進而影響總需求的效果。物價下跌，實質財富增加，消費需求增加，總需求增加。</w:t>
            </w:r>
            <w:r w:rsidR="00C32BDD" w:rsidRPr="008E50EF">
              <w:rPr>
                <w:rFonts w:eastAsia="標楷體" w:hint="eastAsia"/>
              </w:rPr>
              <w:t>摩擦性失業是指人們在尋找工作或轉換工作的過程中所產生的失業現象；</w:t>
            </w:r>
            <w:r w:rsidR="00F773D3" w:rsidRPr="008E50EF">
              <w:rPr>
                <w:rFonts w:eastAsia="標楷體" w:hint="eastAsia"/>
              </w:rPr>
              <w:t>如勞動供需媒合平台。</w:t>
            </w:r>
          </w:p>
          <w:p w:rsidR="00C32BDD" w:rsidRDefault="00C32BDD" w:rsidP="00C32BDD">
            <w:pPr>
              <w:ind w:left="1106"/>
              <w:rPr>
                <w:rFonts w:ascii="標楷體" w:eastAsia="標楷體" w:hAnsi="標楷體" w:hint="eastAsia"/>
              </w:rPr>
            </w:pPr>
          </w:p>
          <w:p w:rsidR="00711530" w:rsidRDefault="009B0364" w:rsidP="009B0364">
            <w:pPr>
              <w:numPr>
                <w:ilvl w:val="0"/>
                <w:numId w:val="16"/>
              </w:numPr>
              <w:tabs>
                <w:tab w:val="clear" w:pos="1500"/>
                <w:tab w:val="num" w:pos="725"/>
              </w:tabs>
              <w:ind w:hanging="1277"/>
              <w:rPr>
                <w:rFonts w:ascii="標楷體" w:eastAsia="標楷體" w:hAnsi="標楷體" w:hint="eastAsia"/>
              </w:rPr>
            </w:pPr>
            <w:r w:rsidRPr="009B0364">
              <w:rPr>
                <w:rFonts w:ascii="標楷體" w:eastAsia="標楷體" w:hAnsi="標楷體" w:hint="eastAsia"/>
              </w:rPr>
              <w:t>何謂IS曲線?那些因素會使IS</w:t>
            </w:r>
            <w:proofErr w:type="gramStart"/>
            <w:r w:rsidRPr="009B0364">
              <w:rPr>
                <w:rFonts w:ascii="標楷體" w:eastAsia="標楷體" w:hAnsi="標楷體" w:hint="eastAsia"/>
              </w:rPr>
              <w:t>曲線右移</w:t>
            </w:r>
            <w:proofErr w:type="gramEnd"/>
            <w:r w:rsidRPr="009B0364">
              <w:rPr>
                <w:rFonts w:ascii="標楷體" w:eastAsia="標楷體" w:hAnsi="標楷體" w:hint="eastAsia"/>
              </w:rPr>
              <w:t>?</w:t>
            </w:r>
            <w:r w:rsidR="00711530">
              <w:rPr>
                <w:rFonts w:ascii="標楷體" w:eastAsia="標楷體" w:hAnsi="標楷體" w:hint="eastAsia"/>
              </w:rPr>
              <w:t>(20%)</w:t>
            </w:r>
          </w:p>
          <w:p w:rsidR="009B0364" w:rsidRDefault="00711530" w:rsidP="009B0364">
            <w:pPr>
              <w:ind w:leftChars="302" w:left="725"/>
              <w:rPr>
                <w:rFonts w:ascii="標楷體" w:eastAsia="標楷體" w:hAnsi="標楷體" w:hint="eastAsia"/>
              </w:rPr>
            </w:pPr>
            <w:r>
              <w:rPr>
                <w:rFonts w:ascii="標楷體" w:eastAsia="標楷體" w:hAnsi="標楷體" w:hint="eastAsia"/>
              </w:rPr>
              <w:t>答：</w:t>
            </w:r>
          </w:p>
          <w:p w:rsidR="00711530" w:rsidRDefault="009B0364" w:rsidP="009B0364">
            <w:pPr>
              <w:ind w:leftChars="389" w:left="1227" w:hangingChars="122" w:hanging="293"/>
              <w:rPr>
                <w:rFonts w:eastAsia="標楷體" w:hint="eastAsia"/>
              </w:rPr>
            </w:pPr>
            <w:r w:rsidRPr="009B0364">
              <w:rPr>
                <w:rFonts w:eastAsia="標楷體" w:hint="eastAsia"/>
              </w:rPr>
              <w:t>1.</w:t>
            </w:r>
            <w:r w:rsidRPr="009B0364">
              <w:rPr>
                <w:rFonts w:eastAsia="標楷體" w:hint="eastAsia"/>
              </w:rPr>
              <w:t>利率不同，投資不同，需求不同，商品市場均衡會有不同的所得。利率越高，投資越低，需求越低，商品市場均衡所得越低。商品市場均衡：將由無限多組的利率與所得滿足，且利率與所得呈負向相關。將這些組合點繪於縱軸為利率，橫軸為所得的平面，會得到</w:t>
            </w:r>
            <w:proofErr w:type="gramStart"/>
            <w:r w:rsidRPr="009B0364">
              <w:rPr>
                <w:rFonts w:eastAsia="標楷體" w:hint="eastAsia"/>
              </w:rPr>
              <w:t>一條負</w:t>
            </w:r>
            <w:proofErr w:type="gramEnd"/>
            <w:r w:rsidRPr="009B0364">
              <w:rPr>
                <w:rFonts w:eastAsia="標楷體" w:hint="eastAsia"/>
              </w:rPr>
              <w:t>斜率的曲線，稱為</w:t>
            </w:r>
            <w:r w:rsidRPr="009B0364">
              <w:rPr>
                <w:rFonts w:eastAsia="標楷體" w:hint="eastAsia"/>
              </w:rPr>
              <w:t>IS</w:t>
            </w:r>
            <w:r w:rsidRPr="009B0364">
              <w:rPr>
                <w:rFonts w:eastAsia="標楷體" w:hint="eastAsia"/>
              </w:rPr>
              <w:t>曲線。取商品市場均衡時，投資</w:t>
            </w:r>
            <w:r w:rsidRPr="009B0364">
              <w:rPr>
                <w:rFonts w:eastAsia="標楷體" w:hint="eastAsia"/>
              </w:rPr>
              <w:t>I</w:t>
            </w:r>
            <w:r w:rsidRPr="009B0364">
              <w:rPr>
                <w:rFonts w:eastAsia="標楷體" w:hint="eastAsia"/>
              </w:rPr>
              <w:t>等於國民儲蓄</w:t>
            </w:r>
            <w:r w:rsidRPr="009B0364">
              <w:rPr>
                <w:rFonts w:eastAsia="標楷體" w:hint="eastAsia"/>
              </w:rPr>
              <w:t>S</w:t>
            </w:r>
            <w:r w:rsidRPr="009B0364">
              <w:rPr>
                <w:rFonts w:eastAsia="標楷體" w:hint="eastAsia"/>
              </w:rPr>
              <w:t>的意思。</w:t>
            </w:r>
          </w:p>
          <w:p w:rsidR="009B0364" w:rsidRDefault="009B0364" w:rsidP="009B0364">
            <w:pPr>
              <w:ind w:leftChars="389" w:left="1227" w:hangingChars="122" w:hanging="293"/>
              <w:rPr>
                <w:rFonts w:eastAsia="標楷體" w:hint="eastAsia"/>
              </w:rPr>
            </w:pPr>
            <w:r>
              <w:rPr>
                <w:rFonts w:eastAsia="標楷體" w:hint="eastAsia"/>
              </w:rPr>
              <w:t>2.</w:t>
            </w:r>
            <w:r w:rsidRPr="009B0364">
              <w:rPr>
                <w:rFonts w:hint="eastAsia"/>
              </w:rPr>
              <w:t xml:space="preserve"> </w:t>
            </w:r>
            <w:r w:rsidRPr="009B0364">
              <w:rPr>
                <w:rFonts w:eastAsia="標楷體" w:hint="eastAsia"/>
              </w:rPr>
              <w:t>使「自發性」支出增加的因素，會增加商品市場總需求；總需求增加，將提高均衡所得。故在利率不變下，將使</w:t>
            </w:r>
            <w:r w:rsidRPr="009B0364">
              <w:rPr>
                <w:rFonts w:eastAsia="標楷體" w:hint="eastAsia"/>
              </w:rPr>
              <w:t>IS</w:t>
            </w:r>
            <w:proofErr w:type="gramStart"/>
            <w:r w:rsidRPr="009B0364">
              <w:rPr>
                <w:rFonts w:eastAsia="標楷體" w:hint="eastAsia"/>
              </w:rPr>
              <w:t>曲線右移</w:t>
            </w:r>
            <w:proofErr w:type="gramEnd"/>
            <w:r w:rsidRPr="009B0364">
              <w:rPr>
                <w:rFonts w:eastAsia="標楷體" w:hint="eastAsia"/>
              </w:rPr>
              <w:t>。同理，使「自發性」支出增加的因素，在利率不變下，將使</w:t>
            </w:r>
            <w:r w:rsidRPr="009B0364">
              <w:rPr>
                <w:rFonts w:eastAsia="標楷體" w:hint="eastAsia"/>
              </w:rPr>
              <w:t>IS</w:t>
            </w:r>
            <w:r w:rsidRPr="009B0364">
              <w:rPr>
                <w:rFonts w:eastAsia="標楷體" w:hint="eastAsia"/>
              </w:rPr>
              <w:t>曲線左移。利率不變下，政府支出，租稅收入，</w:t>
            </w:r>
            <w:r w:rsidRPr="009B0364">
              <w:rPr>
                <w:rFonts w:eastAsia="標楷體" w:hint="eastAsia"/>
              </w:rPr>
              <w:t xml:space="preserve"> (</w:t>
            </w:r>
            <w:r w:rsidRPr="009B0364">
              <w:rPr>
                <w:rFonts w:eastAsia="標楷體" w:hint="eastAsia"/>
              </w:rPr>
              <w:t>自發性</w:t>
            </w:r>
            <w:r w:rsidRPr="009B0364">
              <w:rPr>
                <w:rFonts w:eastAsia="標楷體" w:hint="eastAsia"/>
              </w:rPr>
              <w:t>)</w:t>
            </w:r>
            <w:r w:rsidRPr="009B0364">
              <w:rPr>
                <w:rFonts w:eastAsia="標楷體" w:hint="eastAsia"/>
              </w:rPr>
              <w:t>投資支出，</w:t>
            </w:r>
            <w:r w:rsidRPr="009B0364">
              <w:rPr>
                <w:rFonts w:eastAsia="標楷體" w:hint="eastAsia"/>
              </w:rPr>
              <w:t>(</w:t>
            </w:r>
            <w:r w:rsidRPr="009B0364">
              <w:rPr>
                <w:rFonts w:eastAsia="標楷體" w:hint="eastAsia"/>
              </w:rPr>
              <w:t>自發性</w:t>
            </w:r>
            <w:r w:rsidRPr="009B0364">
              <w:rPr>
                <w:rFonts w:eastAsia="標楷體" w:hint="eastAsia"/>
              </w:rPr>
              <w:t>)</w:t>
            </w:r>
            <w:r w:rsidRPr="009B0364">
              <w:rPr>
                <w:rFonts w:eastAsia="標楷體" w:hint="eastAsia"/>
              </w:rPr>
              <w:t>消費支出等。</w:t>
            </w:r>
          </w:p>
          <w:p w:rsidR="009B0364" w:rsidRPr="009B0364" w:rsidRDefault="009B0364" w:rsidP="009B0364">
            <w:pPr>
              <w:ind w:leftChars="389" w:left="1227" w:hangingChars="122" w:hanging="293"/>
              <w:rPr>
                <w:rFonts w:eastAsia="標楷體" w:hint="eastAsia"/>
              </w:rPr>
            </w:pPr>
          </w:p>
          <w:p w:rsidR="00C32BDD" w:rsidRPr="00711530" w:rsidRDefault="00880CCB" w:rsidP="000C37A5">
            <w:pPr>
              <w:numPr>
                <w:ilvl w:val="0"/>
                <w:numId w:val="16"/>
              </w:numPr>
              <w:tabs>
                <w:tab w:val="clear" w:pos="1500"/>
                <w:tab w:val="num" w:pos="725"/>
              </w:tabs>
              <w:ind w:hanging="1277"/>
              <w:rPr>
                <w:rFonts w:ascii="標楷體" w:eastAsia="標楷體" w:hAnsi="標楷體" w:hint="eastAsia"/>
              </w:rPr>
            </w:pPr>
            <w:r w:rsidRPr="00880CCB">
              <w:rPr>
                <w:rFonts w:ascii="標楷體" w:eastAsia="標楷體" w:hAnsi="標楷體" w:hint="eastAsia"/>
              </w:rPr>
              <w:t>我國貨幣供給M</w:t>
            </w:r>
            <w:smartTag w:uri="urn:schemas-microsoft-com:office:smarttags" w:element="chmetcnv">
              <w:smartTagPr>
                <w:attr w:name="UnitName" w:val="a"/>
                <w:attr w:name="SourceValue" w:val="1"/>
                <w:attr w:name="HasSpace" w:val="False"/>
                <w:attr w:name="Negative" w:val="False"/>
                <w:attr w:name="NumberType" w:val="1"/>
                <w:attr w:name="TCSC" w:val="0"/>
              </w:smartTagPr>
              <w:r w:rsidRPr="00880CCB">
                <w:rPr>
                  <w:rFonts w:ascii="標楷體" w:eastAsia="標楷體" w:hAnsi="標楷體" w:hint="eastAsia"/>
                </w:rPr>
                <w:t>1A</w:t>
              </w:r>
            </w:smartTag>
            <w:r w:rsidRPr="00880CCB">
              <w:rPr>
                <w:rFonts w:ascii="標楷體" w:eastAsia="標楷體" w:hAnsi="標楷體" w:hint="eastAsia"/>
              </w:rPr>
              <w:t>、M1B、與M2的內容為何?</w:t>
            </w:r>
            <w:r w:rsidRPr="00711530">
              <w:rPr>
                <w:rFonts w:ascii="標楷體" w:eastAsia="標楷體" w:hAnsi="標楷體" w:hint="eastAsia"/>
              </w:rPr>
              <w:t xml:space="preserve"> </w:t>
            </w:r>
            <w:r w:rsidR="00711530">
              <w:rPr>
                <w:rFonts w:ascii="標楷體" w:eastAsia="標楷體" w:hAnsi="標楷體" w:hint="eastAsia"/>
              </w:rPr>
              <w:t>(</w:t>
            </w:r>
            <w:r w:rsidR="000C37A5">
              <w:rPr>
                <w:rFonts w:ascii="標楷體" w:eastAsia="標楷體" w:hAnsi="標楷體" w:hint="eastAsia"/>
              </w:rPr>
              <w:t>10</w:t>
            </w:r>
            <w:r w:rsidR="00711530">
              <w:rPr>
                <w:rFonts w:ascii="標楷體" w:eastAsia="標楷體" w:hAnsi="標楷體" w:hint="eastAsia"/>
              </w:rPr>
              <w:t>%)</w:t>
            </w:r>
          </w:p>
          <w:p w:rsidR="00F773D3" w:rsidRPr="00711530" w:rsidRDefault="00C32BDD" w:rsidP="000C37A5">
            <w:pPr>
              <w:ind w:leftChars="302" w:left="725"/>
              <w:rPr>
                <w:rFonts w:ascii="標楷體" w:eastAsia="標楷體" w:hAnsi="標楷體" w:hint="eastAsia"/>
              </w:rPr>
            </w:pPr>
            <w:r w:rsidRPr="00711530">
              <w:rPr>
                <w:rFonts w:ascii="標楷體" w:eastAsia="標楷體" w:hAnsi="標楷體" w:hint="eastAsia"/>
              </w:rPr>
              <w:t>答：</w:t>
            </w:r>
            <w:r w:rsidR="00201828" w:rsidRPr="00711530">
              <w:rPr>
                <w:rFonts w:ascii="標楷體" w:eastAsia="標楷體" w:hAnsi="標楷體" w:hint="eastAsia"/>
              </w:rPr>
              <w:t xml:space="preserve"> </w:t>
            </w:r>
            <w:r w:rsidR="000C37A5" w:rsidRPr="00F92760">
              <w:rPr>
                <w:position w:val="-10"/>
              </w:rPr>
              <w:object w:dxaOrig="40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7.25pt" o:ole="">
                  <v:imagedata r:id="rId7" o:title=""/>
                </v:shape>
                <o:OLEObject Type="Embed" ProgID="Equation.3" ShapeID="_x0000_i1025" DrawAspect="Content" ObjectID="_1494415597" r:id="rId8"/>
              </w:object>
            </w:r>
            <w:r w:rsidR="000C37A5">
              <w:rPr>
                <w:rFonts w:hint="eastAsia"/>
              </w:rPr>
              <w:t>，</w:t>
            </w:r>
            <w:r w:rsidR="000C37A5" w:rsidRPr="00F92760">
              <w:rPr>
                <w:position w:val="-10"/>
              </w:rPr>
              <w:object w:dxaOrig="2840" w:dyaOrig="340">
                <v:shape id="_x0000_i1026" type="#_x0000_t75" style="width:135pt;height:16.5pt" o:ole="">
                  <v:imagedata r:id="rId9" o:title=""/>
                </v:shape>
                <o:OLEObject Type="Embed" ProgID="Equation.3" ShapeID="_x0000_i1026" DrawAspect="Content" ObjectID="_1494415598" r:id="rId10"/>
              </w:object>
            </w:r>
            <w:r w:rsidR="000C37A5">
              <w:rPr>
                <w:rFonts w:hint="eastAsia"/>
              </w:rPr>
              <w:t>，</w:t>
            </w:r>
            <w:r w:rsidR="000C37A5" w:rsidRPr="00F92760">
              <w:rPr>
                <w:position w:val="-10"/>
              </w:rPr>
              <w:object w:dxaOrig="2040" w:dyaOrig="340">
                <v:shape id="_x0000_i1027" type="#_x0000_t75" style="width:96.75pt;height:16.5pt" o:ole="">
                  <v:imagedata r:id="rId11" o:title=""/>
                </v:shape>
                <o:OLEObject Type="Embed" ProgID="Equation.3" ShapeID="_x0000_i1027" DrawAspect="Content" ObjectID="_1494415599" r:id="rId12"/>
              </w:object>
            </w:r>
            <w:r w:rsidR="000C37A5">
              <w:rPr>
                <w:rFonts w:hint="eastAsia"/>
              </w:rPr>
              <w:t>。</w:t>
            </w:r>
          </w:p>
          <w:p w:rsidR="000D37C8" w:rsidRPr="00FA3BC2" w:rsidRDefault="000D37C8" w:rsidP="00801BE1">
            <w:pPr>
              <w:rPr>
                <w:rFonts w:eastAsia="標楷體" w:hint="eastAsia"/>
              </w:rPr>
            </w:pPr>
          </w:p>
        </w:tc>
      </w:tr>
    </w:tbl>
    <w:p w:rsidR="00A5447A" w:rsidRPr="00F226E5" w:rsidRDefault="00A5447A" w:rsidP="00F226E5">
      <w:pPr>
        <w:spacing w:line="160" w:lineRule="exact"/>
        <w:rPr>
          <w:rFonts w:hint="eastAsia"/>
          <w:sz w:val="16"/>
          <w:szCs w:val="16"/>
        </w:rPr>
      </w:pPr>
    </w:p>
    <w:sectPr w:rsidR="00A5447A" w:rsidRPr="00F226E5">
      <w:pgSz w:w="14572" w:h="20622" w:code="12"/>
      <w:pgMar w:top="567" w:right="567" w:bottom="567" w:left="567" w:header="851" w:footer="992" w:gutter="0"/>
      <w:cols w:space="425"/>
      <w:docGrid w:type="lines" w:linePitch="380" w:charSpace="-57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972" w:rsidRDefault="00F04972" w:rsidP="00347EE2">
      <w:r>
        <w:separator/>
      </w:r>
    </w:p>
  </w:endnote>
  <w:endnote w:type="continuationSeparator" w:id="0">
    <w:p w:rsidR="00F04972" w:rsidRDefault="00F04972" w:rsidP="00347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全真中明體">
    <w:altName w:val="新細明體"/>
    <w:charset w:val="88"/>
    <w:family w:val="modern"/>
    <w:pitch w:val="fixed"/>
    <w:sig w:usb0="00000001" w:usb1="08080000" w:usb2="00000010" w:usb3="00000000" w:csb0="00100000" w:csb1="00000000"/>
  </w:font>
  <w:font w:name="全真粗黑體">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972" w:rsidRDefault="00F04972" w:rsidP="00347EE2">
      <w:r>
        <w:separator/>
      </w:r>
    </w:p>
  </w:footnote>
  <w:footnote w:type="continuationSeparator" w:id="0">
    <w:p w:rsidR="00F04972" w:rsidRDefault="00F04972" w:rsidP="00347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43F9"/>
    <w:multiLevelType w:val="hybridMultilevel"/>
    <w:tmpl w:val="691490AE"/>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37249B1"/>
    <w:multiLevelType w:val="hybridMultilevel"/>
    <w:tmpl w:val="A0B824D2"/>
    <w:lvl w:ilvl="0" w:tplc="BFF0E686">
      <w:start w:val="1"/>
      <w:numFmt w:val="decimal"/>
      <w:lvlText w:val="%1."/>
      <w:lvlJc w:val="left"/>
      <w:pPr>
        <w:tabs>
          <w:tab w:val="num" w:pos="360"/>
        </w:tabs>
        <w:ind w:left="360" w:hanging="36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43058DC"/>
    <w:multiLevelType w:val="hybridMultilevel"/>
    <w:tmpl w:val="5356966A"/>
    <w:lvl w:ilvl="0" w:tplc="BFF0E6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ACE309B"/>
    <w:multiLevelType w:val="hybridMultilevel"/>
    <w:tmpl w:val="E2F4331E"/>
    <w:lvl w:ilvl="0" w:tplc="806044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AE22DD7"/>
    <w:multiLevelType w:val="multilevel"/>
    <w:tmpl w:val="9B7A3B4E"/>
    <w:lvl w:ilvl="0">
      <w:start w:val="1"/>
      <w:numFmt w:val="taiwaneseCountingThousand"/>
      <w:lvlText w:val="%1、"/>
      <w:lvlJc w:val="left"/>
      <w:pPr>
        <w:tabs>
          <w:tab w:val="num" w:pos="227"/>
        </w:tabs>
        <w:ind w:left="170" w:firstLine="0"/>
      </w:pPr>
      <w:rPr>
        <w:rFonts w:hint="eastAsia"/>
      </w:rPr>
    </w:lvl>
    <w:lvl w:ilvl="1">
      <w:start w:val="1"/>
      <w:numFmt w:val="decimal"/>
      <w:lvlText w:val="%2.  "/>
      <w:lvlJc w:val="left"/>
      <w:pPr>
        <w:tabs>
          <w:tab w:val="num" w:pos="840"/>
        </w:tabs>
        <w:ind w:left="840" w:hanging="36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nsid w:val="12161C77"/>
    <w:multiLevelType w:val="hybridMultilevel"/>
    <w:tmpl w:val="70C4B35A"/>
    <w:lvl w:ilvl="0" w:tplc="0409000F">
      <w:start w:val="1"/>
      <w:numFmt w:val="decimal"/>
      <w:lvlText w:val="%1."/>
      <w:lvlJc w:val="left"/>
      <w:pPr>
        <w:tabs>
          <w:tab w:val="num" w:pos="720"/>
        </w:tabs>
        <w:ind w:left="720" w:hanging="360"/>
      </w:pPr>
    </w:lvl>
    <w:lvl w:ilvl="1" w:tplc="803E67B8" w:tentative="1">
      <w:start w:val="1"/>
      <w:numFmt w:val="decimal"/>
      <w:lvlText w:val="%2."/>
      <w:lvlJc w:val="left"/>
      <w:pPr>
        <w:tabs>
          <w:tab w:val="num" w:pos="1440"/>
        </w:tabs>
        <w:ind w:left="1440" w:hanging="360"/>
      </w:pPr>
    </w:lvl>
    <w:lvl w:ilvl="2" w:tplc="6D92165A" w:tentative="1">
      <w:start w:val="1"/>
      <w:numFmt w:val="decimal"/>
      <w:lvlText w:val="%3."/>
      <w:lvlJc w:val="left"/>
      <w:pPr>
        <w:tabs>
          <w:tab w:val="num" w:pos="2160"/>
        </w:tabs>
        <w:ind w:left="2160" w:hanging="360"/>
      </w:pPr>
    </w:lvl>
    <w:lvl w:ilvl="3" w:tplc="C3C01EC8" w:tentative="1">
      <w:start w:val="1"/>
      <w:numFmt w:val="decimal"/>
      <w:lvlText w:val="%4."/>
      <w:lvlJc w:val="left"/>
      <w:pPr>
        <w:tabs>
          <w:tab w:val="num" w:pos="2880"/>
        </w:tabs>
        <w:ind w:left="2880" w:hanging="360"/>
      </w:pPr>
    </w:lvl>
    <w:lvl w:ilvl="4" w:tplc="2918FD38" w:tentative="1">
      <w:start w:val="1"/>
      <w:numFmt w:val="decimal"/>
      <w:lvlText w:val="%5."/>
      <w:lvlJc w:val="left"/>
      <w:pPr>
        <w:tabs>
          <w:tab w:val="num" w:pos="3600"/>
        </w:tabs>
        <w:ind w:left="3600" w:hanging="360"/>
      </w:pPr>
    </w:lvl>
    <w:lvl w:ilvl="5" w:tplc="FBF22998" w:tentative="1">
      <w:start w:val="1"/>
      <w:numFmt w:val="decimal"/>
      <w:lvlText w:val="%6."/>
      <w:lvlJc w:val="left"/>
      <w:pPr>
        <w:tabs>
          <w:tab w:val="num" w:pos="4320"/>
        </w:tabs>
        <w:ind w:left="4320" w:hanging="360"/>
      </w:pPr>
    </w:lvl>
    <w:lvl w:ilvl="6" w:tplc="36441B58" w:tentative="1">
      <w:start w:val="1"/>
      <w:numFmt w:val="decimal"/>
      <w:lvlText w:val="%7."/>
      <w:lvlJc w:val="left"/>
      <w:pPr>
        <w:tabs>
          <w:tab w:val="num" w:pos="5040"/>
        </w:tabs>
        <w:ind w:left="5040" w:hanging="360"/>
      </w:pPr>
    </w:lvl>
    <w:lvl w:ilvl="7" w:tplc="7160E9D8" w:tentative="1">
      <w:start w:val="1"/>
      <w:numFmt w:val="decimal"/>
      <w:lvlText w:val="%8."/>
      <w:lvlJc w:val="left"/>
      <w:pPr>
        <w:tabs>
          <w:tab w:val="num" w:pos="5760"/>
        </w:tabs>
        <w:ind w:left="5760" w:hanging="360"/>
      </w:pPr>
    </w:lvl>
    <w:lvl w:ilvl="8" w:tplc="A34C3B34" w:tentative="1">
      <w:start w:val="1"/>
      <w:numFmt w:val="decimal"/>
      <w:lvlText w:val="%9."/>
      <w:lvlJc w:val="left"/>
      <w:pPr>
        <w:tabs>
          <w:tab w:val="num" w:pos="6480"/>
        </w:tabs>
        <w:ind w:left="6480" w:hanging="360"/>
      </w:pPr>
    </w:lvl>
  </w:abstractNum>
  <w:abstractNum w:abstractNumId="6">
    <w:nsid w:val="1E851C7B"/>
    <w:multiLevelType w:val="hybridMultilevel"/>
    <w:tmpl w:val="B3A437D0"/>
    <w:lvl w:ilvl="0" w:tplc="0409000F">
      <w:start w:val="1"/>
      <w:numFmt w:val="decimal"/>
      <w:lvlText w:val="%1."/>
      <w:lvlJc w:val="left"/>
      <w:pPr>
        <w:tabs>
          <w:tab w:val="num" w:pos="720"/>
        </w:tabs>
        <w:ind w:left="720" w:hanging="360"/>
      </w:pPr>
    </w:lvl>
    <w:lvl w:ilvl="1" w:tplc="3EEC5A1C" w:tentative="1">
      <w:start w:val="1"/>
      <w:numFmt w:val="decimal"/>
      <w:lvlText w:val="%2."/>
      <w:lvlJc w:val="left"/>
      <w:pPr>
        <w:tabs>
          <w:tab w:val="num" w:pos="1440"/>
        </w:tabs>
        <w:ind w:left="1440" w:hanging="360"/>
      </w:pPr>
    </w:lvl>
    <w:lvl w:ilvl="2" w:tplc="6D70E2DA" w:tentative="1">
      <w:start w:val="1"/>
      <w:numFmt w:val="decimal"/>
      <w:lvlText w:val="%3."/>
      <w:lvlJc w:val="left"/>
      <w:pPr>
        <w:tabs>
          <w:tab w:val="num" w:pos="2160"/>
        </w:tabs>
        <w:ind w:left="2160" w:hanging="360"/>
      </w:pPr>
    </w:lvl>
    <w:lvl w:ilvl="3" w:tplc="61428D40" w:tentative="1">
      <w:start w:val="1"/>
      <w:numFmt w:val="decimal"/>
      <w:lvlText w:val="%4."/>
      <w:lvlJc w:val="left"/>
      <w:pPr>
        <w:tabs>
          <w:tab w:val="num" w:pos="2880"/>
        </w:tabs>
        <w:ind w:left="2880" w:hanging="360"/>
      </w:pPr>
    </w:lvl>
    <w:lvl w:ilvl="4" w:tplc="440E36D6" w:tentative="1">
      <w:start w:val="1"/>
      <w:numFmt w:val="decimal"/>
      <w:lvlText w:val="%5."/>
      <w:lvlJc w:val="left"/>
      <w:pPr>
        <w:tabs>
          <w:tab w:val="num" w:pos="3600"/>
        </w:tabs>
        <w:ind w:left="3600" w:hanging="360"/>
      </w:pPr>
    </w:lvl>
    <w:lvl w:ilvl="5" w:tplc="18DCF24E" w:tentative="1">
      <w:start w:val="1"/>
      <w:numFmt w:val="decimal"/>
      <w:lvlText w:val="%6."/>
      <w:lvlJc w:val="left"/>
      <w:pPr>
        <w:tabs>
          <w:tab w:val="num" w:pos="4320"/>
        </w:tabs>
        <w:ind w:left="4320" w:hanging="360"/>
      </w:pPr>
    </w:lvl>
    <w:lvl w:ilvl="6" w:tplc="409AC954" w:tentative="1">
      <w:start w:val="1"/>
      <w:numFmt w:val="decimal"/>
      <w:lvlText w:val="%7."/>
      <w:lvlJc w:val="left"/>
      <w:pPr>
        <w:tabs>
          <w:tab w:val="num" w:pos="5040"/>
        </w:tabs>
        <w:ind w:left="5040" w:hanging="360"/>
      </w:pPr>
    </w:lvl>
    <w:lvl w:ilvl="7" w:tplc="540A690E" w:tentative="1">
      <w:start w:val="1"/>
      <w:numFmt w:val="decimal"/>
      <w:lvlText w:val="%8."/>
      <w:lvlJc w:val="left"/>
      <w:pPr>
        <w:tabs>
          <w:tab w:val="num" w:pos="5760"/>
        </w:tabs>
        <w:ind w:left="5760" w:hanging="360"/>
      </w:pPr>
    </w:lvl>
    <w:lvl w:ilvl="8" w:tplc="B9CE9248" w:tentative="1">
      <w:start w:val="1"/>
      <w:numFmt w:val="decimal"/>
      <w:lvlText w:val="%9."/>
      <w:lvlJc w:val="left"/>
      <w:pPr>
        <w:tabs>
          <w:tab w:val="num" w:pos="6480"/>
        </w:tabs>
        <w:ind w:left="6480" w:hanging="360"/>
      </w:pPr>
    </w:lvl>
  </w:abstractNum>
  <w:abstractNum w:abstractNumId="7">
    <w:nsid w:val="25D46CCB"/>
    <w:multiLevelType w:val="hybridMultilevel"/>
    <w:tmpl w:val="3FDEA69C"/>
    <w:lvl w:ilvl="0" w:tplc="9D44B684">
      <w:start w:val="1"/>
      <w:numFmt w:val="taiwaneseCountingThousand"/>
      <w:lvlText w:val="%1、"/>
      <w:lvlJc w:val="left"/>
      <w:pPr>
        <w:tabs>
          <w:tab w:val="num" w:pos="227"/>
        </w:tabs>
        <w:ind w:left="170" w:firstLine="0"/>
      </w:pPr>
      <w:rPr>
        <w:rFonts w:hint="eastAsia"/>
        <w:lang w:val="en-US"/>
      </w:rPr>
    </w:lvl>
    <w:lvl w:ilvl="1" w:tplc="4F083774">
      <w:start w:val="1"/>
      <w:numFmt w:val="decimal"/>
      <w:lvlText w:val="%2.  "/>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8062ED3"/>
    <w:multiLevelType w:val="hybridMultilevel"/>
    <w:tmpl w:val="FEF809D6"/>
    <w:lvl w:ilvl="0" w:tplc="ED7EC340">
      <w:start w:val="1"/>
      <w:numFmt w:val="ideographDigital"/>
      <w:lvlText w:val="%1、"/>
      <w:lvlJc w:val="left"/>
      <w:pPr>
        <w:tabs>
          <w:tab w:val="num" w:pos="1500"/>
        </w:tabs>
        <w:ind w:left="15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85A3B4D"/>
    <w:multiLevelType w:val="multilevel"/>
    <w:tmpl w:val="9B7A3B4E"/>
    <w:lvl w:ilvl="0">
      <w:start w:val="1"/>
      <w:numFmt w:val="taiwaneseCountingThousand"/>
      <w:lvlText w:val="%1、"/>
      <w:lvlJc w:val="left"/>
      <w:pPr>
        <w:tabs>
          <w:tab w:val="num" w:pos="227"/>
        </w:tabs>
        <w:ind w:left="170" w:firstLine="0"/>
      </w:pPr>
      <w:rPr>
        <w:rFonts w:hint="eastAsia"/>
      </w:rPr>
    </w:lvl>
    <w:lvl w:ilvl="1">
      <w:start w:val="1"/>
      <w:numFmt w:val="decimal"/>
      <w:lvlText w:val="%2.  "/>
      <w:lvlJc w:val="left"/>
      <w:pPr>
        <w:tabs>
          <w:tab w:val="num" w:pos="840"/>
        </w:tabs>
        <w:ind w:left="840" w:hanging="36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37F97C8A"/>
    <w:multiLevelType w:val="hybridMultilevel"/>
    <w:tmpl w:val="29D8AA04"/>
    <w:lvl w:ilvl="0" w:tplc="E35AB902">
      <w:start w:val="1"/>
      <w:numFmt w:val="taiwaneseCountingThousand"/>
      <w:lvlText w:val="%1、"/>
      <w:lvlJc w:val="left"/>
      <w:pPr>
        <w:tabs>
          <w:tab w:val="num" w:pos="227"/>
        </w:tabs>
        <w:ind w:left="17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FF3183B"/>
    <w:multiLevelType w:val="hybridMultilevel"/>
    <w:tmpl w:val="7EB8FBBA"/>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1342BE3"/>
    <w:multiLevelType w:val="hybridMultilevel"/>
    <w:tmpl w:val="56EE3EFE"/>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33E6216"/>
    <w:multiLevelType w:val="hybridMultilevel"/>
    <w:tmpl w:val="4970BF38"/>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94E75A0"/>
    <w:multiLevelType w:val="hybridMultilevel"/>
    <w:tmpl w:val="7BE0CF80"/>
    <w:lvl w:ilvl="0" w:tplc="E35AB902">
      <w:start w:val="1"/>
      <w:numFmt w:val="taiwaneseCountingThousand"/>
      <w:lvlText w:val="%1、"/>
      <w:lvlJc w:val="left"/>
      <w:pPr>
        <w:tabs>
          <w:tab w:val="num" w:pos="57"/>
        </w:tabs>
        <w:ind w:left="0" w:firstLine="0"/>
      </w:pPr>
      <w:rPr>
        <w:rFonts w:hint="eastAsia"/>
      </w:rPr>
    </w:lvl>
    <w:lvl w:ilvl="1" w:tplc="04090019" w:tentative="1">
      <w:start w:val="1"/>
      <w:numFmt w:val="ideographTraditional"/>
      <w:lvlText w:val="%2、"/>
      <w:lvlJc w:val="left"/>
      <w:pPr>
        <w:tabs>
          <w:tab w:val="num" w:pos="790"/>
        </w:tabs>
        <w:ind w:left="790" w:hanging="480"/>
      </w:pPr>
    </w:lvl>
    <w:lvl w:ilvl="2" w:tplc="0409001B" w:tentative="1">
      <w:start w:val="1"/>
      <w:numFmt w:val="lowerRoman"/>
      <w:lvlText w:val="%3."/>
      <w:lvlJc w:val="right"/>
      <w:pPr>
        <w:tabs>
          <w:tab w:val="num" w:pos="1270"/>
        </w:tabs>
        <w:ind w:left="1270" w:hanging="480"/>
      </w:pPr>
    </w:lvl>
    <w:lvl w:ilvl="3" w:tplc="0409000F" w:tentative="1">
      <w:start w:val="1"/>
      <w:numFmt w:val="decimal"/>
      <w:lvlText w:val="%4."/>
      <w:lvlJc w:val="left"/>
      <w:pPr>
        <w:tabs>
          <w:tab w:val="num" w:pos="1750"/>
        </w:tabs>
        <w:ind w:left="1750" w:hanging="480"/>
      </w:pPr>
    </w:lvl>
    <w:lvl w:ilvl="4" w:tplc="04090019" w:tentative="1">
      <w:start w:val="1"/>
      <w:numFmt w:val="ideographTraditional"/>
      <w:lvlText w:val="%5、"/>
      <w:lvlJc w:val="left"/>
      <w:pPr>
        <w:tabs>
          <w:tab w:val="num" w:pos="2230"/>
        </w:tabs>
        <w:ind w:left="2230" w:hanging="480"/>
      </w:pPr>
    </w:lvl>
    <w:lvl w:ilvl="5" w:tplc="0409001B" w:tentative="1">
      <w:start w:val="1"/>
      <w:numFmt w:val="lowerRoman"/>
      <w:lvlText w:val="%6."/>
      <w:lvlJc w:val="right"/>
      <w:pPr>
        <w:tabs>
          <w:tab w:val="num" w:pos="2710"/>
        </w:tabs>
        <w:ind w:left="2710" w:hanging="480"/>
      </w:pPr>
    </w:lvl>
    <w:lvl w:ilvl="6" w:tplc="0409000F" w:tentative="1">
      <w:start w:val="1"/>
      <w:numFmt w:val="decimal"/>
      <w:lvlText w:val="%7."/>
      <w:lvlJc w:val="left"/>
      <w:pPr>
        <w:tabs>
          <w:tab w:val="num" w:pos="3190"/>
        </w:tabs>
        <w:ind w:left="3190" w:hanging="480"/>
      </w:pPr>
    </w:lvl>
    <w:lvl w:ilvl="7" w:tplc="04090019" w:tentative="1">
      <w:start w:val="1"/>
      <w:numFmt w:val="ideographTraditional"/>
      <w:lvlText w:val="%8、"/>
      <w:lvlJc w:val="left"/>
      <w:pPr>
        <w:tabs>
          <w:tab w:val="num" w:pos="3670"/>
        </w:tabs>
        <w:ind w:left="3670" w:hanging="480"/>
      </w:pPr>
    </w:lvl>
    <w:lvl w:ilvl="8" w:tplc="0409001B" w:tentative="1">
      <w:start w:val="1"/>
      <w:numFmt w:val="lowerRoman"/>
      <w:lvlText w:val="%9."/>
      <w:lvlJc w:val="right"/>
      <w:pPr>
        <w:tabs>
          <w:tab w:val="num" w:pos="4150"/>
        </w:tabs>
        <w:ind w:left="4150" w:hanging="480"/>
      </w:pPr>
    </w:lvl>
  </w:abstractNum>
  <w:abstractNum w:abstractNumId="15">
    <w:nsid w:val="4AF27609"/>
    <w:multiLevelType w:val="multilevel"/>
    <w:tmpl w:val="EEA0FD52"/>
    <w:lvl w:ilvl="0">
      <w:start w:val="1"/>
      <w:numFmt w:val="taiwaneseCountingThousand"/>
      <w:lvlText w:val="%1、"/>
      <w:lvlJc w:val="left"/>
      <w:pPr>
        <w:tabs>
          <w:tab w:val="num" w:pos="227"/>
        </w:tabs>
        <w:ind w:left="170" w:firstLine="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nsid w:val="5960047A"/>
    <w:multiLevelType w:val="hybridMultilevel"/>
    <w:tmpl w:val="C2D0517A"/>
    <w:lvl w:ilvl="0" w:tplc="E35AB902">
      <w:start w:val="1"/>
      <w:numFmt w:val="taiwaneseCountingThousand"/>
      <w:lvlText w:val="%1、"/>
      <w:lvlJc w:val="left"/>
      <w:pPr>
        <w:tabs>
          <w:tab w:val="num" w:pos="227"/>
        </w:tabs>
        <w:ind w:left="17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62A46EEA"/>
    <w:multiLevelType w:val="hybridMultilevel"/>
    <w:tmpl w:val="BF802FB8"/>
    <w:lvl w:ilvl="0" w:tplc="22E074AA">
      <w:start w:val="1"/>
      <w:numFmt w:val="decimal"/>
      <w:lvlText w:val="%1."/>
      <w:lvlJc w:val="left"/>
      <w:pPr>
        <w:tabs>
          <w:tab w:val="num" w:pos="530"/>
        </w:tabs>
        <w:ind w:left="530" w:hanging="360"/>
      </w:pPr>
      <w:rPr>
        <w:rFonts w:hint="default"/>
      </w:rPr>
    </w:lvl>
    <w:lvl w:ilvl="1" w:tplc="04090019" w:tentative="1">
      <w:start w:val="1"/>
      <w:numFmt w:val="ideographTraditional"/>
      <w:lvlText w:val="%2、"/>
      <w:lvlJc w:val="left"/>
      <w:pPr>
        <w:tabs>
          <w:tab w:val="num" w:pos="1130"/>
        </w:tabs>
        <w:ind w:left="1130" w:hanging="480"/>
      </w:pPr>
    </w:lvl>
    <w:lvl w:ilvl="2" w:tplc="0409001B" w:tentative="1">
      <w:start w:val="1"/>
      <w:numFmt w:val="lowerRoman"/>
      <w:lvlText w:val="%3."/>
      <w:lvlJc w:val="right"/>
      <w:pPr>
        <w:tabs>
          <w:tab w:val="num" w:pos="1610"/>
        </w:tabs>
        <w:ind w:left="1610" w:hanging="480"/>
      </w:pPr>
    </w:lvl>
    <w:lvl w:ilvl="3" w:tplc="0409000F" w:tentative="1">
      <w:start w:val="1"/>
      <w:numFmt w:val="decimal"/>
      <w:lvlText w:val="%4."/>
      <w:lvlJc w:val="left"/>
      <w:pPr>
        <w:tabs>
          <w:tab w:val="num" w:pos="2090"/>
        </w:tabs>
        <w:ind w:left="2090" w:hanging="480"/>
      </w:pPr>
    </w:lvl>
    <w:lvl w:ilvl="4" w:tplc="04090019" w:tentative="1">
      <w:start w:val="1"/>
      <w:numFmt w:val="ideographTraditional"/>
      <w:lvlText w:val="%5、"/>
      <w:lvlJc w:val="left"/>
      <w:pPr>
        <w:tabs>
          <w:tab w:val="num" w:pos="2570"/>
        </w:tabs>
        <w:ind w:left="2570" w:hanging="480"/>
      </w:pPr>
    </w:lvl>
    <w:lvl w:ilvl="5" w:tplc="0409001B" w:tentative="1">
      <w:start w:val="1"/>
      <w:numFmt w:val="lowerRoman"/>
      <w:lvlText w:val="%6."/>
      <w:lvlJc w:val="right"/>
      <w:pPr>
        <w:tabs>
          <w:tab w:val="num" w:pos="3050"/>
        </w:tabs>
        <w:ind w:left="3050" w:hanging="480"/>
      </w:pPr>
    </w:lvl>
    <w:lvl w:ilvl="6" w:tplc="0409000F" w:tentative="1">
      <w:start w:val="1"/>
      <w:numFmt w:val="decimal"/>
      <w:lvlText w:val="%7."/>
      <w:lvlJc w:val="left"/>
      <w:pPr>
        <w:tabs>
          <w:tab w:val="num" w:pos="3530"/>
        </w:tabs>
        <w:ind w:left="3530" w:hanging="480"/>
      </w:pPr>
    </w:lvl>
    <w:lvl w:ilvl="7" w:tplc="04090019" w:tentative="1">
      <w:start w:val="1"/>
      <w:numFmt w:val="ideographTraditional"/>
      <w:lvlText w:val="%8、"/>
      <w:lvlJc w:val="left"/>
      <w:pPr>
        <w:tabs>
          <w:tab w:val="num" w:pos="4010"/>
        </w:tabs>
        <w:ind w:left="4010" w:hanging="480"/>
      </w:pPr>
    </w:lvl>
    <w:lvl w:ilvl="8" w:tplc="0409001B" w:tentative="1">
      <w:start w:val="1"/>
      <w:numFmt w:val="lowerRoman"/>
      <w:lvlText w:val="%9."/>
      <w:lvlJc w:val="right"/>
      <w:pPr>
        <w:tabs>
          <w:tab w:val="num" w:pos="4490"/>
        </w:tabs>
        <w:ind w:left="4490" w:hanging="480"/>
      </w:pPr>
    </w:lvl>
  </w:abstractNum>
  <w:abstractNum w:abstractNumId="18">
    <w:nsid w:val="62C43350"/>
    <w:multiLevelType w:val="hybridMultilevel"/>
    <w:tmpl w:val="92986D0E"/>
    <w:lvl w:ilvl="0" w:tplc="2F36A23C">
      <w:start w:val="1"/>
      <w:numFmt w:val="decimal"/>
      <w:lvlText w:val="%1."/>
      <w:lvlJc w:val="left"/>
      <w:pPr>
        <w:tabs>
          <w:tab w:val="num" w:pos="720"/>
        </w:tabs>
        <w:ind w:left="720" w:hanging="360"/>
      </w:pPr>
    </w:lvl>
    <w:lvl w:ilvl="1" w:tplc="803E67B8" w:tentative="1">
      <w:start w:val="1"/>
      <w:numFmt w:val="decimal"/>
      <w:lvlText w:val="%2."/>
      <w:lvlJc w:val="left"/>
      <w:pPr>
        <w:tabs>
          <w:tab w:val="num" w:pos="1440"/>
        </w:tabs>
        <w:ind w:left="1440" w:hanging="360"/>
      </w:pPr>
    </w:lvl>
    <w:lvl w:ilvl="2" w:tplc="6D92165A" w:tentative="1">
      <w:start w:val="1"/>
      <w:numFmt w:val="decimal"/>
      <w:lvlText w:val="%3."/>
      <w:lvlJc w:val="left"/>
      <w:pPr>
        <w:tabs>
          <w:tab w:val="num" w:pos="2160"/>
        </w:tabs>
        <w:ind w:left="2160" w:hanging="360"/>
      </w:pPr>
    </w:lvl>
    <w:lvl w:ilvl="3" w:tplc="C3C01EC8" w:tentative="1">
      <w:start w:val="1"/>
      <w:numFmt w:val="decimal"/>
      <w:lvlText w:val="%4."/>
      <w:lvlJc w:val="left"/>
      <w:pPr>
        <w:tabs>
          <w:tab w:val="num" w:pos="2880"/>
        </w:tabs>
        <w:ind w:left="2880" w:hanging="360"/>
      </w:pPr>
    </w:lvl>
    <w:lvl w:ilvl="4" w:tplc="2918FD38" w:tentative="1">
      <w:start w:val="1"/>
      <w:numFmt w:val="decimal"/>
      <w:lvlText w:val="%5."/>
      <w:lvlJc w:val="left"/>
      <w:pPr>
        <w:tabs>
          <w:tab w:val="num" w:pos="3600"/>
        </w:tabs>
        <w:ind w:left="3600" w:hanging="360"/>
      </w:pPr>
    </w:lvl>
    <w:lvl w:ilvl="5" w:tplc="FBF22998" w:tentative="1">
      <w:start w:val="1"/>
      <w:numFmt w:val="decimal"/>
      <w:lvlText w:val="%6."/>
      <w:lvlJc w:val="left"/>
      <w:pPr>
        <w:tabs>
          <w:tab w:val="num" w:pos="4320"/>
        </w:tabs>
        <w:ind w:left="4320" w:hanging="360"/>
      </w:pPr>
    </w:lvl>
    <w:lvl w:ilvl="6" w:tplc="36441B58" w:tentative="1">
      <w:start w:val="1"/>
      <w:numFmt w:val="decimal"/>
      <w:lvlText w:val="%7."/>
      <w:lvlJc w:val="left"/>
      <w:pPr>
        <w:tabs>
          <w:tab w:val="num" w:pos="5040"/>
        </w:tabs>
        <w:ind w:left="5040" w:hanging="360"/>
      </w:pPr>
    </w:lvl>
    <w:lvl w:ilvl="7" w:tplc="7160E9D8" w:tentative="1">
      <w:start w:val="1"/>
      <w:numFmt w:val="decimal"/>
      <w:lvlText w:val="%8."/>
      <w:lvlJc w:val="left"/>
      <w:pPr>
        <w:tabs>
          <w:tab w:val="num" w:pos="5760"/>
        </w:tabs>
        <w:ind w:left="5760" w:hanging="360"/>
      </w:pPr>
    </w:lvl>
    <w:lvl w:ilvl="8" w:tplc="A34C3B34" w:tentative="1">
      <w:start w:val="1"/>
      <w:numFmt w:val="decimal"/>
      <w:lvlText w:val="%9."/>
      <w:lvlJc w:val="left"/>
      <w:pPr>
        <w:tabs>
          <w:tab w:val="num" w:pos="6480"/>
        </w:tabs>
        <w:ind w:left="6480" w:hanging="360"/>
      </w:pPr>
    </w:lvl>
  </w:abstractNum>
  <w:abstractNum w:abstractNumId="19">
    <w:nsid w:val="65A65985"/>
    <w:multiLevelType w:val="hybridMultilevel"/>
    <w:tmpl w:val="37949F78"/>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6A3130C2"/>
    <w:multiLevelType w:val="hybridMultilevel"/>
    <w:tmpl w:val="9E582D1E"/>
    <w:lvl w:ilvl="0" w:tplc="64B4C496">
      <w:start w:val="1"/>
      <w:numFmt w:val="decimal"/>
      <w:lvlText w:val="%1."/>
      <w:lvlJc w:val="left"/>
      <w:pPr>
        <w:tabs>
          <w:tab w:val="num" w:pos="720"/>
        </w:tabs>
        <w:ind w:left="720" w:hanging="360"/>
      </w:pPr>
    </w:lvl>
    <w:lvl w:ilvl="1" w:tplc="3EEC5A1C" w:tentative="1">
      <w:start w:val="1"/>
      <w:numFmt w:val="decimal"/>
      <w:lvlText w:val="%2."/>
      <w:lvlJc w:val="left"/>
      <w:pPr>
        <w:tabs>
          <w:tab w:val="num" w:pos="1440"/>
        </w:tabs>
        <w:ind w:left="1440" w:hanging="360"/>
      </w:pPr>
    </w:lvl>
    <w:lvl w:ilvl="2" w:tplc="6D70E2DA" w:tentative="1">
      <w:start w:val="1"/>
      <w:numFmt w:val="decimal"/>
      <w:lvlText w:val="%3."/>
      <w:lvlJc w:val="left"/>
      <w:pPr>
        <w:tabs>
          <w:tab w:val="num" w:pos="2160"/>
        </w:tabs>
        <w:ind w:left="2160" w:hanging="360"/>
      </w:pPr>
    </w:lvl>
    <w:lvl w:ilvl="3" w:tplc="61428D40" w:tentative="1">
      <w:start w:val="1"/>
      <w:numFmt w:val="decimal"/>
      <w:lvlText w:val="%4."/>
      <w:lvlJc w:val="left"/>
      <w:pPr>
        <w:tabs>
          <w:tab w:val="num" w:pos="2880"/>
        </w:tabs>
        <w:ind w:left="2880" w:hanging="360"/>
      </w:pPr>
    </w:lvl>
    <w:lvl w:ilvl="4" w:tplc="440E36D6" w:tentative="1">
      <w:start w:val="1"/>
      <w:numFmt w:val="decimal"/>
      <w:lvlText w:val="%5."/>
      <w:lvlJc w:val="left"/>
      <w:pPr>
        <w:tabs>
          <w:tab w:val="num" w:pos="3600"/>
        </w:tabs>
        <w:ind w:left="3600" w:hanging="360"/>
      </w:pPr>
    </w:lvl>
    <w:lvl w:ilvl="5" w:tplc="18DCF24E" w:tentative="1">
      <w:start w:val="1"/>
      <w:numFmt w:val="decimal"/>
      <w:lvlText w:val="%6."/>
      <w:lvlJc w:val="left"/>
      <w:pPr>
        <w:tabs>
          <w:tab w:val="num" w:pos="4320"/>
        </w:tabs>
        <w:ind w:left="4320" w:hanging="360"/>
      </w:pPr>
    </w:lvl>
    <w:lvl w:ilvl="6" w:tplc="409AC954" w:tentative="1">
      <w:start w:val="1"/>
      <w:numFmt w:val="decimal"/>
      <w:lvlText w:val="%7."/>
      <w:lvlJc w:val="left"/>
      <w:pPr>
        <w:tabs>
          <w:tab w:val="num" w:pos="5040"/>
        </w:tabs>
        <w:ind w:left="5040" w:hanging="360"/>
      </w:pPr>
    </w:lvl>
    <w:lvl w:ilvl="7" w:tplc="540A690E" w:tentative="1">
      <w:start w:val="1"/>
      <w:numFmt w:val="decimal"/>
      <w:lvlText w:val="%8."/>
      <w:lvlJc w:val="left"/>
      <w:pPr>
        <w:tabs>
          <w:tab w:val="num" w:pos="5760"/>
        </w:tabs>
        <w:ind w:left="5760" w:hanging="360"/>
      </w:pPr>
    </w:lvl>
    <w:lvl w:ilvl="8" w:tplc="B9CE9248" w:tentative="1">
      <w:start w:val="1"/>
      <w:numFmt w:val="decimal"/>
      <w:lvlText w:val="%9."/>
      <w:lvlJc w:val="left"/>
      <w:pPr>
        <w:tabs>
          <w:tab w:val="num" w:pos="6480"/>
        </w:tabs>
        <w:ind w:left="6480" w:hanging="360"/>
      </w:pPr>
    </w:lvl>
  </w:abstractNum>
  <w:abstractNum w:abstractNumId="21">
    <w:nsid w:val="6C595A31"/>
    <w:multiLevelType w:val="hybridMultilevel"/>
    <w:tmpl w:val="3D7AFB5C"/>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CD85930"/>
    <w:multiLevelType w:val="hybridMultilevel"/>
    <w:tmpl w:val="C024B844"/>
    <w:lvl w:ilvl="0" w:tplc="B5504E22">
      <w:start w:val="1"/>
      <w:numFmt w:val="taiwaneseCountingThousand"/>
      <w:lvlText w:val="第%1、"/>
      <w:lvlJc w:val="left"/>
      <w:pPr>
        <w:tabs>
          <w:tab w:val="num" w:pos="720"/>
        </w:tabs>
        <w:ind w:left="720" w:hanging="720"/>
      </w:pPr>
      <w:rPr>
        <w:rFonts w:hint="default"/>
      </w:rPr>
    </w:lvl>
    <w:lvl w:ilvl="1" w:tplc="8D7AF94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73E27DA8"/>
    <w:multiLevelType w:val="hybridMultilevel"/>
    <w:tmpl w:val="6DD01E18"/>
    <w:lvl w:ilvl="0" w:tplc="E248832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8232336"/>
    <w:multiLevelType w:val="hybridMultilevel"/>
    <w:tmpl w:val="F236BF7C"/>
    <w:lvl w:ilvl="0" w:tplc="4F083774">
      <w:start w:val="1"/>
      <w:numFmt w:val="decimal"/>
      <w:lvlText w:val="%1.  "/>
      <w:lvlJc w:val="left"/>
      <w:pPr>
        <w:tabs>
          <w:tab w:val="num" w:pos="530"/>
        </w:tabs>
        <w:ind w:left="530" w:hanging="360"/>
      </w:pPr>
      <w:rPr>
        <w:rFonts w:hint="default"/>
      </w:rPr>
    </w:lvl>
    <w:lvl w:ilvl="1" w:tplc="04090019" w:tentative="1">
      <w:start w:val="1"/>
      <w:numFmt w:val="ideographTraditional"/>
      <w:lvlText w:val="%2、"/>
      <w:lvlJc w:val="left"/>
      <w:pPr>
        <w:tabs>
          <w:tab w:val="num" w:pos="650"/>
        </w:tabs>
        <w:ind w:left="650" w:hanging="480"/>
      </w:pPr>
    </w:lvl>
    <w:lvl w:ilvl="2" w:tplc="0409001B" w:tentative="1">
      <w:start w:val="1"/>
      <w:numFmt w:val="lowerRoman"/>
      <w:lvlText w:val="%3."/>
      <w:lvlJc w:val="right"/>
      <w:pPr>
        <w:tabs>
          <w:tab w:val="num" w:pos="1130"/>
        </w:tabs>
        <w:ind w:left="1130" w:hanging="480"/>
      </w:pPr>
    </w:lvl>
    <w:lvl w:ilvl="3" w:tplc="0409000F" w:tentative="1">
      <w:start w:val="1"/>
      <w:numFmt w:val="decimal"/>
      <w:lvlText w:val="%4."/>
      <w:lvlJc w:val="left"/>
      <w:pPr>
        <w:tabs>
          <w:tab w:val="num" w:pos="1610"/>
        </w:tabs>
        <w:ind w:left="1610" w:hanging="480"/>
      </w:pPr>
    </w:lvl>
    <w:lvl w:ilvl="4" w:tplc="04090019" w:tentative="1">
      <w:start w:val="1"/>
      <w:numFmt w:val="ideographTraditional"/>
      <w:lvlText w:val="%5、"/>
      <w:lvlJc w:val="left"/>
      <w:pPr>
        <w:tabs>
          <w:tab w:val="num" w:pos="2090"/>
        </w:tabs>
        <w:ind w:left="2090" w:hanging="480"/>
      </w:pPr>
    </w:lvl>
    <w:lvl w:ilvl="5" w:tplc="0409001B" w:tentative="1">
      <w:start w:val="1"/>
      <w:numFmt w:val="lowerRoman"/>
      <w:lvlText w:val="%6."/>
      <w:lvlJc w:val="right"/>
      <w:pPr>
        <w:tabs>
          <w:tab w:val="num" w:pos="2570"/>
        </w:tabs>
        <w:ind w:left="2570" w:hanging="480"/>
      </w:pPr>
    </w:lvl>
    <w:lvl w:ilvl="6" w:tplc="0409000F" w:tentative="1">
      <w:start w:val="1"/>
      <w:numFmt w:val="decimal"/>
      <w:lvlText w:val="%7."/>
      <w:lvlJc w:val="left"/>
      <w:pPr>
        <w:tabs>
          <w:tab w:val="num" w:pos="3050"/>
        </w:tabs>
        <w:ind w:left="3050" w:hanging="480"/>
      </w:pPr>
    </w:lvl>
    <w:lvl w:ilvl="7" w:tplc="04090019" w:tentative="1">
      <w:start w:val="1"/>
      <w:numFmt w:val="ideographTraditional"/>
      <w:lvlText w:val="%8、"/>
      <w:lvlJc w:val="left"/>
      <w:pPr>
        <w:tabs>
          <w:tab w:val="num" w:pos="3530"/>
        </w:tabs>
        <w:ind w:left="3530" w:hanging="480"/>
      </w:pPr>
    </w:lvl>
    <w:lvl w:ilvl="8" w:tplc="0409001B" w:tentative="1">
      <w:start w:val="1"/>
      <w:numFmt w:val="lowerRoman"/>
      <w:lvlText w:val="%9."/>
      <w:lvlJc w:val="right"/>
      <w:pPr>
        <w:tabs>
          <w:tab w:val="num" w:pos="4010"/>
        </w:tabs>
        <w:ind w:left="4010" w:hanging="480"/>
      </w:pPr>
    </w:lvl>
  </w:abstractNum>
  <w:abstractNum w:abstractNumId="25">
    <w:nsid w:val="7BD72BFF"/>
    <w:multiLevelType w:val="hybridMultilevel"/>
    <w:tmpl w:val="17E868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5"/>
  </w:num>
  <w:num w:numId="3">
    <w:abstractNumId w:val="24"/>
  </w:num>
  <w:num w:numId="4">
    <w:abstractNumId w:val="14"/>
  </w:num>
  <w:num w:numId="5">
    <w:abstractNumId w:val="4"/>
  </w:num>
  <w:num w:numId="6">
    <w:abstractNumId w:val="16"/>
  </w:num>
  <w:num w:numId="7">
    <w:abstractNumId w:val="9"/>
  </w:num>
  <w:num w:numId="8">
    <w:abstractNumId w:val="10"/>
  </w:num>
  <w:num w:numId="9">
    <w:abstractNumId w:val="17"/>
  </w:num>
  <w:num w:numId="10">
    <w:abstractNumId w:val="13"/>
  </w:num>
  <w:num w:numId="11">
    <w:abstractNumId w:val="22"/>
  </w:num>
  <w:num w:numId="12">
    <w:abstractNumId w:val="19"/>
  </w:num>
  <w:num w:numId="13">
    <w:abstractNumId w:val="21"/>
  </w:num>
  <w:num w:numId="14">
    <w:abstractNumId w:val="12"/>
  </w:num>
  <w:num w:numId="15">
    <w:abstractNumId w:val="11"/>
  </w:num>
  <w:num w:numId="16">
    <w:abstractNumId w:val="8"/>
  </w:num>
  <w:num w:numId="17">
    <w:abstractNumId w:val="0"/>
  </w:num>
  <w:num w:numId="18">
    <w:abstractNumId w:val="23"/>
  </w:num>
  <w:num w:numId="19">
    <w:abstractNumId w:val="3"/>
  </w:num>
  <w:num w:numId="20">
    <w:abstractNumId w:val="1"/>
  </w:num>
  <w:num w:numId="21">
    <w:abstractNumId w:val="2"/>
  </w:num>
  <w:num w:numId="22">
    <w:abstractNumId w:val="25"/>
  </w:num>
  <w:num w:numId="23">
    <w:abstractNumId w:val="20"/>
  </w:num>
  <w:num w:numId="24">
    <w:abstractNumId w:val="18"/>
  </w:num>
  <w:num w:numId="25">
    <w:abstractNumId w:val="6"/>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80"/>
  <w:drawingGridHorizontalSpacing w:val="251"/>
  <w:drawingGridVerticalSpacing w:val="19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52DA4"/>
    <w:rsid w:val="00004716"/>
    <w:rsid w:val="00023FA8"/>
    <w:rsid w:val="00055AE1"/>
    <w:rsid w:val="00083A7D"/>
    <w:rsid w:val="000A15DC"/>
    <w:rsid w:val="000C3051"/>
    <w:rsid w:val="000C37A5"/>
    <w:rsid w:val="000D37C8"/>
    <w:rsid w:val="000E05B2"/>
    <w:rsid w:val="000E55CE"/>
    <w:rsid w:val="000F35C4"/>
    <w:rsid w:val="0010222F"/>
    <w:rsid w:val="00113C5F"/>
    <w:rsid w:val="001365EB"/>
    <w:rsid w:val="00152DA4"/>
    <w:rsid w:val="001C2662"/>
    <w:rsid w:val="001F3C7A"/>
    <w:rsid w:val="00201828"/>
    <w:rsid w:val="002054D9"/>
    <w:rsid w:val="0024000B"/>
    <w:rsid w:val="00250891"/>
    <w:rsid w:val="002735F0"/>
    <w:rsid w:val="002841D4"/>
    <w:rsid w:val="0028518A"/>
    <w:rsid w:val="00287030"/>
    <w:rsid w:val="002C13C1"/>
    <w:rsid w:val="00336BC2"/>
    <w:rsid w:val="00342CBD"/>
    <w:rsid w:val="00345B92"/>
    <w:rsid w:val="00347EE2"/>
    <w:rsid w:val="00350882"/>
    <w:rsid w:val="00356368"/>
    <w:rsid w:val="00407A9E"/>
    <w:rsid w:val="0041134A"/>
    <w:rsid w:val="004477BF"/>
    <w:rsid w:val="00456D9F"/>
    <w:rsid w:val="00486BD8"/>
    <w:rsid w:val="004B79E5"/>
    <w:rsid w:val="004D47AC"/>
    <w:rsid w:val="005222C4"/>
    <w:rsid w:val="0057666E"/>
    <w:rsid w:val="005A49E5"/>
    <w:rsid w:val="005B2B26"/>
    <w:rsid w:val="005D13CE"/>
    <w:rsid w:val="00620D1F"/>
    <w:rsid w:val="00625504"/>
    <w:rsid w:val="00657411"/>
    <w:rsid w:val="00693D94"/>
    <w:rsid w:val="00694BEE"/>
    <w:rsid w:val="00703D64"/>
    <w:rsid w:val="0071120D"/>
    <w:rsid w:val="00711530"/>
    <w:rsid w:val="007334B9"/>
    <w:rsid w:val="0074482A"/>
    <w:rsid w:val="00756263"/>
    <w:rsid w:val="0079315E"/>
    <w:rsid w:val="007E33B4"/>
    <w:rsid w:val="007F5835"/>
    <w:rsid w:val="00801BE1"/>
    <w:rsid w:val="00835148"/>
    <w:rsid w:val="00880CCB"/>
    <w:rsid w:val="00885B59"/>
    <w:rsid w:val="008E50EF"/>
    <w:rsid w:val="00940188"/>
    <w:rsid w:val="00963632"/>
    <w:rsid w:val="009B0364"/>
    <w:rsid w:val="009C7B0B"/>
    <w:rsid w:val="009D1C05"/>
    <w:rsid w:val="00A07529"/>
    <w:rsid w:val="00A46F67"/>
    <w:rsid w:val="00A471F2"/>
    <w:rsid w:val="00A5447A"/>
    <w:rsid w:val="00A64DEB"/>
    <w:rsid w:val="00A82579"/>
    <w:rsid w:val="00A85983"/>
    <w:rsid w:val="00AC05C5"/>
    <w:rsid w:val="00AF2B62"/>
    <w:rsid w:val="00B16421"/>
    <w:rsid w:val="00B5793C"/>
    <w:rsid w:val="00BB3257"/>
    <w:rsid w:val="00BB7924"/>
    <w:rsid w:val="00BE45C0"/>
    <w:rsid w:val="00BF4275"/>
    <w:rsid w:val="00C21A12"/>
    <w:rsid w:val="00C32BDD"/>
    <w:rsid w:val="00C56D64"/>
    <w:rsid w:val="00C77B8E"/>
    <w:rsid w:val="00C8234A"/>
    <w:rsid w:val="00CA41F9"/>
    <w:rsid w:val="00CB2205"/>
    <w:rsid w:val="00CB3DA9"/>
    <w:rsid w:val="00CB7A9F"/>
    <w:rsid w:val="00CF0C67"/>
    <w:rsid w:val="00D6512E"/>
    <w:rsid w:val="00DB7212"/>
    <w:rsid w:val="00E1279F"/>
    <w:rsid w:val="00E930C6"/>
    <w:rsid w:val="00EC5CC0"/>
    <w:rsid w:val="00F04972"/>
    <w:rsid w:val="00F226E5"/>
    <w:rsid w:val="00F22733"/>
    <w:rsid w:val="00F379F8"/>
    <w:rsid w:val="00F728C9"/>
    <w:rsid w:val="00F773D3"/>
    <w:rsid w:val="00F87F67"/>
    <w:rsid w:val="00FA3BC2"/>
    <w:rsid w:val="00FB42D9"/>
    <w:rsid w:val="00FD28E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N2T1">
    <w:name w:val="N2T1"/>
    <w:basedOn w:val="a"/>
    <w:next w:val="a"/>
    <w:rsid w:val="00152DA4"/>
    <w:pPr>
      <w:widowControl/>
      <w:tabs>
        <w:tab w:val="left" w:pos="340"/>
        <w:tab w:val="left" w:pos="737"/>
        <w:tab w:val="left" w:pos="936"/>
        <w:tab w:val="left" w:pos="964"/>
      </w:tabs>
      <w:adjustRightInd w:val="0"/>
      <w:spacing w:after="180" w:line="310" w:lineRule="atLeast"/>
      <w:ind w:left="340" w:hanging="340"/>
      <w:jc w:val="both"/>
      <w:textAlignment w:val="baseline"/>
    </w:pPr>
    <w:rPr>
      <w:rFonts w:eastAsia="全真中明體"/>
      <w:kern w:val="0"/>
      <w:sz w:val="21"/>
    </w:rPr>
  </w:style>
  <w:style w:type="paragraph" w:customStyle="1" w:styleId="2">
    <w:name w:val="2中標"/>
    <w:next w:val="a"/>
    <w:rsid w:val="00342CBD"/>
    <w:pPr>
      <w:widowControl w:val="0"/>
      <w:adjustRightInd w:val="0"/>
      <w:snapToGrid w:val="0"/>
      <w:spacing w:before="400" w:after="240"/>
      <w:textAlignment w:val="baseline"/>
      <w:outlineLvl w:val="1"/>
    </w:pPr>
    <w:rPr>
      <w:rFonts w:ascii="全真粗黑體" w:eastAsia="全真粗黑體" w:hAnsi="Arial"/>
      <w:spacing w:val="10"/>
      <w:sz w:val="28"/>
    </w:rPr>
  </w:style>
  <w:style w:type="paragraph" w:customStyle="1" w:styleId="N1T1">
    <w:name w:val="N1T1"/>
    <w:basedOn w:val="a"/>
    <w:next w:val="a"/>
    <w:rsid w:val="00342CBD"/>
    <w:pPr>
      <w:widowControl/>
      <w:tabs>
        <w:tab w:val="left" w:pos="340"/>
        <w:tab w:val="left" w:pos="737"/>
        <w:tab w:val="left" w:pos="936"/>
      </w:tabs>
      <w:adjustRightInd w:val="0"/>
      <w:spacing w:after="180" w:line="310" w:lineRule="atLeast"/>
      <w:ind w:left="936" w:hanging="936"/>
      <w:jc w:val="both"/>
      <w:textAlignment w:val="baseline"/>
    </w:pPr>
    <w:rPr>
      <w:rFonts w:eastAsia="全真中明體"/>
      <w:kern w:val="0"/>
      <w:sz w:val="21"/>
    </w:rPr>
  </w:style>
  <w:style w:type="paragraph" w:customStyle="1" w:styleId="N1T1a">
    <w:name w:val="N1T1a"/>
    <w:basedOn w:val="N1T1"/>
    <w:rsid w:val="00342CBD"/>
    <w:pPr>
      <w:tabs>
        <w:tab w:val="clear" w:pos="737"/>
        <w:tab w:val="clear" w:pos="936"/>
        <w:tab w:val="left" w:pos="340"/>
        <w:tab w:val="left" w:pos="851"/>
      </w:tabs>
      <w:spacing w:after="200" w:line="320" w:lineRule="atLeast"/>
      <w:ind w:left="851" w:hanging="851"/>
    </w:pPr>
  </w:style>
  <w:style w:type="paragraph" w:styleId="Web">
    <w:name w:val="Normal (Web)"/>
    <w:basedOn w:val="a"/>
    <w:rsid w:val="00657411"/>
    <w:pPr>
      <w:widowControl/>
      <w:spacing w:before="100" w:beforeAutospacing="1" w:after="100" w:afterAutospacing="1"/>
    </w:pPr>
    <w:rPr>
      <w:rFonts w:ascii="新細明體" w:hAnsi="新細明體" w:cs="新細明體"/>
      <w:kern w:val="0"/>
      <w:szCs w:val="24"/>
    </w:rPr>
  </w:style>
  <w:style w:type="paragraph" w:styleId="a3">
    <w:name w:val="Plain Text"/>
    <w:basedOn w:val="a"/>
    <w:rsid w:val="00657411"/>
    <w:rPr>
      <w:rFonts w:ascii="細明體" w:eastAsia="細明體" w:hAnsi="Courier New"/>
    </w:rPr>
  </w:style>
  <w:style w:type="table" w:styleId="a4">
    <w:name w:val="Table Grid"/>
    <w:basedOn w:val="a1"/>
    <w:rsid w:val="00EC5CC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347EE2"/>
    <w:pPr>
      <w:tabs>
        <w:tab w:val="center" w:pos="4153"/>
        <w:tab w:val="right" w:pos="8306"/>
      </w:tabs>
      <w:snapToGrid w:val="0"/>
    </w:pPr>
    <w:rPr>
      <w:sz w:val="20"/>
    </w:rPr>
  </w:style>
  <w:style w:type="character" w:customStyle="1" w:styleId="a6">
    <w:name w:val="頁首 字元"/>
    <w:basedOn w:val="a0"/>
    <w:link w:val="a5"/>
    <w:rsid w:val="00347EE2"/>
    <w:rPr>
      <w:kern w:val="2"/>
    </w:rPr>
  </w:style>
  <w:style w:type="paragraph" w:styleId="a7">
    <w:name w:val="footer"/>
    <w:basedOn w:val="a"/>
    <w:link w:val="a8"/>
    <w:rsid w:val="00347EE2"/>
    <w:pPr>
      <w:tabs>
        <w:tab w:val="center" w:pos="4153"/>
        <w:tab w:val="right" w:pos="8306"/>
      </w:tabs>
      <w:snapToGrid w:val="0"/>
    </w:pPr>
    <w:rPr>
      <w:sz w:val="20"/>
    </w:rPr>
  </w:style>
  <w:style w:type="character" w:customStyle="1" w:styleId="a8">
    <w:name w:val="頁尾 字元"/>
    <w:basedOn w:val="a0"/>
    <w:link w:val="a7"/>
    <w:rsid w:val="00347EE2"/>
    <w:rPr>
      <w:kern w:val="2"/>
    </w:rPr>
  </w:style>
  <w:style w:type="paragraph" w:styleId="a9">
    <w:name w:val="List Paragraph"/>
    <w:basedOn w:val="a"/>
    <w:uiPriority w:val="34"/>
    <w:qFormat/>
    <w:rsid w:val="00F379F8"/>
    <w:pPr>
      <w:ind w:leftChars="200" w:left="480"/>
    </w:pPr>
  </w:style>
  <w:style w:type="paragraph" w:styleId="aa">
    <w:name w:val="footnote text"/>
    <w:basedOn w:val="a"/>
    <w:semiHidden/>
    <w:rsid w:val="00250891"/>
    <w:pPr>
      <w:snapToGrid w:val="0"/>
    </w:pPr>
    <w:rPr>
      <w:sz w:val="20"/>
    </w:rPr>
  </w:style>
  <w:style w:type="character" w:styleId="ab">
    <w:name w:val="footnote reference"/>
    <w:basedOn w:val="a0"/>
    <w:semiHidden/>
    <w:rsid w:val="00250891"/>
    <w:rPr>
      <w:vertAlign w:val="superscript"/>
    </w:rPr>
  </w:style>
  <w:style w:type="paragraph" w:styleId="ac">
    <w:name w:val="Body Text Indent"/>
    <w:basedOn w:val="a"/>
    <w:rsid w:val="00004716"/>
    <w:pPr>
      <w:ind w:left="540" w:firstLine="420"/>
      <w:jc w:val="both"/>
    </w:pPr>
  </w:style>
  <w:style w:type="paragraph" w:customStyle="1" w:styleId="Default">
    <w:name w:val="Default"/>
    <w:rsid w:val="00486BD8"/>
    <w:pPr>
      <w:widowControl w:val="0"/>
      <w:autoSpaceDE w:val="0"/>
      <w:autoSpaceDN w:val="0"/>
      <w:adjustRightInd w:val="0"/>
    </w:pPr>
    <w:rPr>
      <w:rFonts w:ascii="新細明體" w:cs="新細明體"/>
      <w:color w:val="000000"/>
      <w:sz w:val="24"/>
      <w:szCs w:val="24"/>
    </w:rPr>
  </w:style>
  <w:style w:type="paragraph" w:styleId="ad">
    <w:name w:val="Balloon Text"/>
    <w:basedOn w:val="a"/>
    <w:link w:val="ae"/>
    <w:rsid w:val="00625504"/>
    <w:rPr>
      <w:rFonts w:asciiTheme="majorHAnsi" w:eastAsiaTheme="majorEastAsia" w:hAnsiTheme="majorHAnsi" w:cstheme="majorBidi"/>
      <w:sz w:val="18"/>
      <w:szCs w:val="18"/>
    </w:rPr>
  </w:style>
  <w:style w:type="character" w:customStyle="1" w:styleId="ae">
    <w:name w:val="註解方塊文字 字元"/>
    <w:basedOn w:val="a0"/>
    <w:link w:val="ad"/>
    <w:rsid w:val="00625504"/>
    <w:rPr>
      <w:rFonts w:asciiTheme="majorHAnsi" w:eastAsiaTheme="majorEastAsia" w:hAnsiTheme="majorHAnsi" w:cstheme="majorBidi"/>
      <w:kern w:val="2"/>
      <w:sz w:val="18"/>
      <w:szCs w:val="18"/>
    </w:rPr>
  </w:style>
</w:styles>
</file>

<file path=word/webSettings.xml><?xml version="1.0" encoding="utf-8"?>
<w:webSettings xmlns:r="http://schemas.openxmlformats.org/officeDocument/2006/relationships" xmlns:w="http://schemas.openxmlformats.org/wordprocessingml/2006/main">
  <w:divs>
    <w:div w:id="1247765683">
      <w:bodyDiv w:val="1"/>
      <w:marLeft w:val="0"/>
      <w:marRight w:val="0"/>
      <w:marTop w:val="0"/>
      <w:marBottom w:val="0"/>
      <w:divBdr>
        <w:top w:val="none" w:sz="0" w:space="0" w:color="auto"/>
        <w:left w:val="none" w:sz="0" w:space="0" w:color="auto"/>
        <w:bottom w:val="none" w:sz="0" w:space="0" w:color="auto"/>
        <w:right w:val="none" w:sz="0" w:space="0" w:color="auto"/>
      </w:divBdr>
      <w:divsChild>
        <w:div w:id="387412407">
          <w:marLeft w:val="547"/>
          <w:marRight w:val="0"/>
          <w:marTop w:val="0"/>
          <w:marBottom w:val="0"/>
          <w:divBdr>
            <w:top w:val="none" w:sz="0" w:space="0" w:color="auto"/>
            <w:left w:val="none" w:sz="0" w:space="0" w:color="auto"/>
            <w:bottom w:val="none" w:sz="0" w:space="0" w:color="auto"/>
            <w:right w:val="none" w:sz="0" w:space="0" w:color="auto"/>
          </w:divBdr>
        </w:div>
        <w:div w:id="486285339">
          <w:marLeft w:val="547"/>
          <w:marRight w:val="0"/>
          <w:marTop w:val="0"/>
          <w:marBottom w:val="0"/>
          <w:divBdr>
            <w:top w:val="none" w:sz="0" w:space="0" w:color="auto"/>
            <w:left w:val="none" w:sz="0" w:space="0" w:color="auto"/>
            <w:bottom w:val="none" w:sz="0" w:space="0" w:color="auto"/>
            <w:right w:val="none" w:sz="0" w:space="0" w:color="auto"/>
          </w:divBdr>
        </w:div>
        <w:div w:id="515730038">
          <w:marLeft w:val="547"/>
          <w:marRight w:val="0"/>
          <w:marTop w:val="0"/>
          <w:marBottom w:val="0"/>
          <w:divBdr>
            <w:top w:val="none" w:sz="0" w:space="0" w:color="auto"/>
            <w:left w:val="none" w:sz="0" w:space="0" w:color="auto"/>
            <w:bottom w:val="none" w:sz="0" w:space="0" w:color="auto"/>
            <w:right w:val="none" w:sz="0" w:space="0" w:color="auto"/>
          </w:divBdr>
        </w:div>
        <w:div w:id="524637307">
          <w:marLeft w:val="720"/>
          <w:marRight w:val="0"/>
          <w:marTop w:val="0"/>
          <w:marBottom w:val="0"/>
          <w:divBdr>
            <w:top w:val="none" w:sz="0" w:space="0" w:color="auto"/>
            <w:left w:val="none" w:sz="0" w:space="0" w:color="auto"/>
            <w:bottom w:val="none" w:sz="0" w:space="0" w:color="auto"/>
            <w:right w:val="none" w:sz="0" w:space="0" w:color="auto"/>
          </w:divBdr>
        </w:div>
        <w:div w:id="594023129">
          <w:marLeft w:val="720"/>
          <w:marRight w:val="0"/>
          <w:marTop w:val="0"/>
          <w:marBottom w:val="0"/>
          <w:divBdr>
            <w:top w:val="none" w:sz="0" w:space="0" w:color="auto"/>
            <w:left w:val="none" w:sz="0" w:space="0" w:color="auto"/>
            <w:bottom w:val="none" w:sz="0" w:space="0" w:color="auto"/>
            <w:right w:val="none" w:sz="0" w:space="0" w:color="auto"/>
          </w:divBdr>
        </w:div>
        <w:div w:id="690112466">
          <w:marLeft w:val="720"/>
          <w:marRight w:val="0"/>
          <w:marTop w:val="0"/>
          <w:marBottom w:val="0"/>
          <w:divBdr>
            <w:top w:val="none" w:sz="0" w:space="0" w:color="auto"/>
            <w:left w:val="none" w:sz="0" w:space="0" w:color="auto"/>
            <w:bottom w:val="none" w:sz="0" w:space="0" w:color="auto"/>
            <w:right w:val="none" w:sz="0" w:space="0" w:color="auto"/>
          </w:divBdr>
        </w:div>
        <w:div w:id="794756648">
          <w:marLeft w:val="547"/>
          <w:marRight w:val="0"/>
          <w:marTop w:val="0"/>
          <w:marBottom w:val="0"/>
          <w:divBdr>
            <w:top w:val="none" w:sz="0" w:space="0" w:color="auto"/>
            <w:left w:val="none" w:sz="0" w:space="0" w:color="auto"/>
            <w:bottom w:val="none" w:sz="0" w:space="0" w:color="auto"/>
            <w:right w:val="none" w:sz="0" w:space="0" w:color="auto"/>
          </w:divBdr>
        </w:div>
        <w:div w:id="1061714253">
          <w:marLeft w:val="720"/>
          <w:marRight w:val="0"/>
          <w:marTop w:val="0"/>
          <w:marBottom w:val="0"/>
          <w:divBdr>
            <w:top w:val="none" w:sz="0" w:space="0" w:color="auto"/>
            <w:left w:val="none" w:sz="0" w:space="0" w:color="auto"/>
            <w:bottom w:val="none" w:sz="0" w:space="0" w:color="auto"/>
            <w:right w:val="none" w:sz="0" w:space="0" w:color="auto"/>
          </w:divBdr>
        </w:div>
        <w:div w:id="1111361470">
          <w:marLeft w:val="547"/>
          <w:marRight w:val="0"/>
          <w:marTop w:val="0"/>
          <w:marBottom w:val="0"/>
          <w:divBdr>
            <w:top w:val="none" w:sz="0" w:space="0" w:color="auto"/>
            <w:left w:val="none" w:sz="0" w:space="0" w:color="auto"/>
            <w:bottom w:val="none" w:sz="0" w:space="0" w:color="auto"/>
            <w:right w:val="none" w:sz="0" w:space="0" w:color="auto"/>
          </w:divBdr>
        </w:div>
        <w:div w:id="1147212377">
          <w:marLeft w:val="547"/>
          <w:marRight w:val="0"/>
          <w:marTop w:val="0"/>
          <w:marBottom w:val="0"/>
          <w:divBdr>
            <w:top w:val="none" w:sz="0" w:space="0" w:color="auto"/>
            <w:left w:val="none" w:sz="0" w:space="0" w:color="auto"/>
            <w:bottom w:val="none" w:sz="0" w:space="0" w:color="auto"/>
            <w:right w:val="none" w:sz="0" w:space="0" w:color="auto"/>
          </w:divBdr>
        </w:div>
        <w:div w:id="1408842209">
          <w:marLeft w:val="547"/>
          <w:marRight w:val="0"/>
          <w:marTop w:val="0"/>
          <w:marBottom w:val="0"/>
          <w:divBdr>
            <w:top w:val="none" w:sz="0" w:space="0" w:color="auto"/>
            <w:left w:val="none" w:sz="0" w:space="0" w:color="auto"/>
            <w:bottom w:val="none" w:sz="0" w:space="0" w:color="auto"/>
            <w:right w:val="none" w:sz="0" w:space="0" w:color="auto"/>
          </w:divBdr>
        </w:div>
        <w:div w:id="1419016870">
          <w:marLeft w:val="720"/>
          <w:marRight w:val="0"/>
          <w:marTop w:val="0"/>
          <w:marBottom w:val="0"/>
          <w:divBdr>
            <w:top w:val="none" w:sz="0" w:space="0" w:color="auto"/>
            <w:left w:val="none" w:sz="0" w:space="0" w:color="auto"/>
            <w:bottom w:val="none" w:sz="0" w:space="0" w:color="auto"/>
            <w:right w:val="none" w:sz="0" w:space="0" w:color="auto"/>
          </w:divBdr>
        </w:div>
        <w:div w:id="1579710788">
          <w:marLeft w:val="720"/>
          <w:marRight w:val="0"/>
          <w:marTop w:val="0"/>
          <w:marBottom w:val="0"/>
          <w:divBdr>
            <w:top w:val="none" w:sz="0" w:space="0" w:color="auto"/>
            <w:left w:val="none" w:sz="0" w:space="0" w:color="auto"/>
            <w:bottom w:val="none" w:sz="0" w:space="0" w:color="auto"/>
            <w:right w:val="none" w:sz="0" w:space="0" w:color="auto"/>
          </w:divBdr>
        </w:div>
        <w:div w:id="1611400741">
          <w:marLeft w:val="547"/>
          <w:marRight w:val="0"/>
          <w:marTop w:val="0"/>
          <w:marBottom w:val="0"/>
          <w:divBdr>
            <w:top w:val="none" w:sz="0" w:space="0" w:color="auto"/>
            <w:left w:val="none" w:sz="0" w:space="0" w:color="auto"/>
            <w:bottom w:val="none" w:sz="0" w:space="0" w:color="auto"/>
            <w:right w:val="none" w:sz="0" w:space="0" w:color="auto"/>
          </w:divBdr>
        </w:div>
        <w:div w:id="1890150000">
          <w:marLeft w:val="547"/>
          <w:marRight w:val="0"/>
          <w:marTop w:val="0"/>
          <w:marBottom w:val="0"/>
          <w:divBdr>
            <w:top w:val="none" w:sz="0" w:space="0" w:color="auto"/>
            <w:left w:val="none" w:sz="0" w:space="0" w:color="auto"/>
            <w:bottom w:val="none" w:sz="0" w:space="0" w:color="auto"/>
            <w:right w:val="none" w:sz="0" w:space="0" w:color="auto"/>
          </w:divBdr>
        </w:div>
        <w:div w:id="1976371148">
          <w:marLeft w:val="547"/>
          <w:marRight w:val="0"/>
          <w:marTop w:val="0"/>
          <w:marBottom w:val="0"/>
          <w:divBdr>
            <w:top w:val="none" w:sz="0" w:space="0" w:color="auto"/>
            <w:left w:val="none" w:sz="0" w:space="0" w:color="auto"/>
            <w:bottom w:val="none" w:sz="0" w:space="0" w:color="auto"/>
            <w:right w:val="none" w:sz="0" w:space="0" w:color="auto"/>
          </w:divBdr>
        </w:div>
      </w:divsChild>
    </w:div>
    <w:div w:id="187931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1129</Characters>
  <Application>Microsoft Office Word</Application>
  <DocSecurity>0</DocSecurity>
  <Lines>9</Lines>
  <Paragraphs>2</Paragraphs>
  <ScaleCrop>false</ScaleCrop>
  <Company>台北商專</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國立台北商業專科學校  十  學年度第   學期    考試試題</dc:title>
  <dc:subject/>
  <dc:creator>課務組</dc:creator>
  <cp:keywords/>
  <dc:description/>
  <cp:lastModifiedBy>user</cp:lastModifiedBy>
  <cp:revision>2</cp:revision>
  <cp:lastPrinted>2015-05-29T06:35:00Z</cp:lastPrinted>
  <dcterms:created xsi:type="dcterms:W3CDTF">2015-05-29T06:36:00Z</dcterms:created>
  <dcterms:modified xsi:type="dcterms:W3CDTF">2015-05-29T06:36:00Z</dcterms:modified>
</cp:coreProperties>
</file>