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C4109" w14:textId="4D80F00F" w:rsidR="00314FBB" w:rsidRPr="001836C8" w:rsidRDefault="00FD5940" w:rsidP="001836C8">
      <w:pPr>
        <w:adjustRightInd w:val="0"/>
        <w:snapToGrid w:val="0"/>
        <w:spacing w:line="500" w:lineRule="exact"/>
        <w:ind w:left="702" w:hangingChars="195" w:hanging="702"/>
        <w:jc w:val="center"/>
        <w:rPr>
          <w:rFonts w:ascii="Times New Roman" w:eastAsia="標楷體" w:hAnsi="Times New Roman"/>
          <w:color w:val="000000" w:themeColor="text1"/>
          <w:sz w:val="36"/>
          <w:szCs w:val="36"/>
        </w:rPr>
      </w:pPr>
      <w:r>
        <w:rPr>
          <w:rFonts w:ascii="Times New Roman" w:eastAsia="標楷體" w:hAnsi="Times New Roman" w:hint="eastAsia"/>
          <w:color w:val="000000" w:themeColor="text1"/>
          <w:sz w:val="36"/>
          <w:szCs w:val="36"/>
        </w:rPr>
        <w:t>強化投資人違約風險控管措施</w:t>
      </w:r>
      <w:r w:rsidR="00314FBB" w:rsidRPr="001836C8">
        <w:rPr>
          <w:rFonts w:ascii="Times New Roman" w:eastAsia="標楷體" w:hAnsi="Times New Roman" w:hint="eastAsia"/>
          <w:color w:val="000000" w:themeColor="text1"/>
          <w:sz w:val="36"/>
          <w:szCs w:val="36"/>
        </w:rPr>
        <w:t>問答集</w:t>
      </w:r>
    </w:p>
    <w:p w14:paraId="7387CC22" w14:textId="204C41CC" w:rsidR="00314FBB" w:rsidRPr="001836C8" w:rsidRDefault="00C6451A" w:rsidP="001836C8">
      <w:pPr>
        <w:adjustRightInd w:val="0"/>
        <w:snapToGrid w:val="0"/>
        <w:spacing w:line="500" w:lineRule="exact"/>
        <w:jc w:val="right"/>
        <w:rPr>
          <w:rFonts w:ascii="標楷體" w:eastAsia="標楷體" w:hAnsi="標楷體"/>
          <w:color w:val="000000" w:themeColor="text1"/>
          <w:szCs w:val="24"/>
        </w:rPr>
      </w:pPr>
      <w:r w:rsidRPr="001836C8">
        <w:rPr>
          <w:rFonts w:ascii="標楷體" w:eastAsia="標楷體" w:hAnsi="標楷體" w:hint="eastAsia"/>
          <w:color w:val="000000" w:themeColor="text1"/>
          <w:szCs w:val="24"/>
        </w:rPr>
        <w:t>110年9月</w:t>
      </w:r>
      <w:r w:rsidR="009B1E6D">
        <w:rPr>
          <w:rFonts w:ascii="標楷體" w:eastAsia="標楷體" w:hAnsi="標楷體" w:hint="eastAsia"/>
          <w:color w:val="000000" w:themeColor="text1"/>
          <w:szCs w:val="24"/>
        </w:rPr>
        <w:t>10</w:t>
      </w:r>
      <w:r w:rsidRPr="001836C8">
        <w:rPr>
          <w:rFonts w:ascii="標楷體" w:eastAsia="標楷體" w:hAnsi="標楷體" w:hint="eastAsia"/>
          <w:color w:val="000000" w:themeColor="text1"/>
          <w:szCs w:val="24"/>
        </w:rPr>
        <w:t>日</w:t>
      </w:r>
    </w:p>
    <w:p w14:paraId="462D6829" w14:textId="02882E16" w:rsidR="00F6634F" w:rsidRPr="004C5CEE" w:rsidRDefault="005E0E6E" w:rsidP="00022D48">
      <w:pPr>
        <w:numPr>
          <w:ilvl w:val="0"/>
          <w:numId w:val="1"/>
        </w:numPr>
        <w:adjustRightInd w:val="0"/>
        <w:snapToGrid w:val="0"/>
        <w:spacing w:line="500" w:lineRule="exact"/>
        <w:jc w:val="both"/>
        <w:rPr>
          <w:rFonts w:ascii="Times New Roman" w:eastAsia="標楷體" w:hAnsi="Times New Roman"/>
          <w:color w:val="000000" w:themeColor="text1"/>
          <w:sz w:val="32"/>
          <w:szCs w:val="32"/>
        </w:rPr>
      </w:pPr>
      <w:r w:rsidRPr="004C5CEE">
        <w:rPr>
          <w:rFonts w:ascii="Times New Roman" w:eastAsia="標楷體" w:hAnsi="Times New Roman" w:hint="eastAsia"/>
          <w:color w:val="000000" w:themeColor="text1"/>
          <w:sz w:val="32"/>
          <w:szCs w:val="32"/>
        </w:rPr>
        <w:t>投資人</w:t>
      </w:r>
      <w:r w:rsidR="00F6634F" w:rsidRPr="004C5CEE">
        <w:rPr>
          <w:rFonts w:ascii="Times New Roman" w:eastAsia="標楷體" w:hAnsi="Times New Roman" w:hint="eastAsia"/>
          <w:color w:val="000000" w:themeColor="text1"/>
          <w:sz w:val="32"/>
          <w:szCs w:val="32"/>
        </w:rPr>
        <w:t>若於集中市場與櫃檯買賣市場不同市場違約，是否應適用？</w:t>
      </w:r>
    </w:p>
    <w:p w14:paraId="5E3FB87D" w14:textId="41F165AD" w:rsidR="0055503D" w:rsidRDefault="0055503D" w:rsidP="00022D48">
      <w:pPr>
        <w:adjustRightInd w:val="0"/>
        <w:snapToGrid w:val="0"/>
        <w:spacing w:line="500" w:lineRule="exact"/>
        <w:ind w:left="720"/>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答：</w:t>
      </w:r>
      <w:r w:rsidR="00C03D5D">
        <w:rPr>
          <w:rFonts w:ascii="Times New Roman" w:eastAsia="標楷體" w:hAnsi="Times New Roman" w:hint="eastAsia"/>
          <w:color w:val="000000" w:themeColor="text1"/>
          <w:sz w:val="32"/>
          <w:szCs w:val="32"/>
        </w:rPr>
        <w:t>是。</w:t>
      </w:r>
    </w:p>
    <w:p w14:paraId="75D5FD00" w14:textId="7D5398E1" w:rsidR="002C064C" w:rsidRPr="004C5CEE" w:rsidRDefault="002C064C" w:rsidP="00022D48">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sidRPr="004C5CEE">
        <w:rPr>
          <w:rFonts w:ascii="Times New Roman" w:eastAsia="標楷體" w:hAnsi="Times New Roman" w:hint="eastAsia"/>
          <w:color w:val="000000" w:themeColor="text1"/>
          <w:sz w:val="32"/>
          <w:szCs w:val="32"/>
        </w:rPr>
        <w:t>投資人在控管措施實施日之前發生違約，是否</w:t>
      </w:r>
      <w:r w:rsidR="004446E4">
        <w:rPr>
          <w:rFonts w:ascii="Times New Roman" w:eastAsia="標楷體" w:hAnsi="Times New Roman" w:hint="eastAsia"/>
          <w:color w:val="000000" w:themeColor="text1"/>
          <w:sz w:val="32"/>
          <w:szCs w:val="32"/>
        </w:rPr>
        <w:t>不用</w:t>
      </w:r>
      <w:r w:rsidRPr="004C5CEE">
        <w:rPr>
          <w:rFonts w:ascii="Times New Roman" w:eastAsia="標楷體" w:hAnsi="Times New Roman" w:hint="eastAsia"/>
          <w:color w:val="000000" w:themeColor="text1"/>
          <w:sz w:val="32"/>
          <w:szCs w:val="32"/>
        </w:rPr>
        <w:t>追溯</w:t>
      </w:r>
      <w:r w:rsidRPr="004C5CEE">
        <w:rPr>
          <w:rFonts w:ascii="Times New Roman" w:eastAsia="標楷體" w:hAnsi="Times New Roman" w:hint="eastAsia"/>
          <w:color w:val="000000" w:themeColor="text1"/>
          <w:sz w:val="32"/>
          <w:szCs w:val="32"/>
        </w:rPr>
        <w:t>?</w:t>
      </w:r>
    </w:p>
    <w:p w14:paraId="64AAC128" w14:textId="174404CA" w:rsidR="002C064C" w:rsidRPr="004C5CEE" w:rsidRDefault="002C064C" w:rsidP="00022D48">
      <w:pPr>
        <w:adjustRightInd w:val="0"/>
        <w:snapToGrid w:val="0"/>
        <w:spacing w:line="500" w:lineRule="exact"/>
        <w:ind w:left="720"/>
        <w:jc w:val="both"/>
        <w:rPr>
          <w:rFonts w:ascii="Times New Roman" w:eastAsia="標楷體" w:hAnsi="Times New Roman"/>
          <w:color w:val="000000" w:themeColor="text1"/>
          <w:sz w:val="32"/>
          <w:szCs w:val="32"/>
        </w:rPr>
      </w:pPr>
      <w:r w:rsidRPr="004C5CEE">
        <w:rPr>
          <w:rFonts w:ascii="Times New Roman" w:eastAsia="標楷體" w:hAnsi="Times New Roman" w:hint="eastAsia"/>
          <w:color w:val="000000" w:themeColor="text1"/>
          <w:sz w:val="32"/>
          <w:szCs w:val="32"/>
        </w:rPr>
        <w:t>答：</w:t>
      </w:r>
      <w:r w:rsidR="004446E4">
        <w:rPr>
          <w:rFonts w:ascii="Times New Roman" w:eastAsia="標楷體" w:hAnsi="Times New Roman" w:hint="eastAsia"/>
          <w:color w:val="000000" w:themeColor="text1"/>
          <w:sz w:val="32"/>
          <w:szCs w:val="32"/>
        </w:rPr>
        <w:t>是</w:t>
      </w:r>
      <w:r w:rsidR="00C03D5D">
        <w:rPr>
          <w:rFonts w:ascii="Times New Roman" w:eastAsia="標楷體" w:hAnsi="Times New Roman" w:hint="eastAsia"/>
          <w:color w:val="000000" w:themeColor="text1"/>
          <w:sz w:val="32"/>
          <w:szCs w:val="32"/>
        </w:rPr>
        <w:t>。</w:t>
      </w:r>
    </w:p>
    <w:p w14:paraId="0CEC08DB" w14:textId="352BDD6E" w:rsidR="001E61AE" w:rsidRPr="00A44413" w:rsidRDefault="001E61AE" w:rsidP="00022D48">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投資人</w:t>
      </w:r>
      <w:r w:rsidR="00A44413" w:rsidRPr="004C5CEE">
        <w:rPr>
          <w:rFonts w:ascii="Times New Roman" w:eastAsia="標楷體" w:hAnsi="Times New Roman" w:hint="eastAsia"/>
          <w:color w:val="000000" w:themeColor="text1"/>
          <w:sz w:val="32"/>
          <w:szCs w:val="32"/>
        </w:rPr>
        <w:t>在控管措施實施日後首次發生違約，申報違約的證券商要發</w:t>
      </w:r>
      <w:r w:rsidRPr="004C5CEE">
        <w:rPr>
          <w:rFonts w:ascii="Times New Roman" w:eastAsia="標楷體" w:hAnsi="Times New Roman" w:hint="eastAsia"/>
          <w:color w:val="000000" w:themeColor="text1"/>
          <w:sz w:val="32"/>
          <w:szCs w:val="32"/>
        </w:rPr>
        <w:t>「違</w:t>
      </w:r>
      <w:r w:rsidRPr="00A44413">
        <w:rPr>
          <w:rFonts w:ascii="Times New Roman" w:eastAsia="標楷體" w:hAnsi="Times New Roman" w:hint="eastAsia"/>
          <w:color w:val="000000" w:themeColor="text1"/>
          <w:sz w:val="32"/>
          <w:szCs w:val="32"/>
        </w:rPr>
        <w:t>約通知書」</w:t>
      </w:r>
      <w:r w:rsidR="00A44413">
        <w:rPr>
          <w:rFonts w:ascii="Times New Roman" w:eastAsia="標楷體" w:hAnsi="Times New Roman" w:hint="eastAsia"/>
          <w:color w:val="000000" w:themeColor="text1"/>
          <w:sz w:val="32"/>
          <w:szCs w:val="32"/>
        </w:rPr>
        <w:t>給該投資人，</w:t>
      </w:r>
      <w:r w:rsidRPr="00A44413">
        <w:rPr>
          <w:rFonts w:ascii="Times New Roman" w:eastAsia="標楷體" w:hAnsi="Times New Roman" w:hint="eastAsia"/>
          <w:color w:val="000000" w:themeColor="text1"/>
          <w:sz w:val="32"/>
          <w:szCs w:val="32"/>
        </w:rPr>
        <w:t>通知方式為何</w:t>
      </w:r>
      <w:r w:rsidRPr="00A44413">
        <w:rPr>
          <w:rFonts w:ascii="Times New Roman" w:eastAsia="標楷體" w:hAnsi="Times New Roman" w:hint="eastAsia"/>
          <w:color w:val="000000" w:themeColor="text1"/>
          <w:sz w:val="32"/>
          <w:szCs w:val="32"/>
        </w:rPr>
        <w:t>?</w:t>
      </w:r>
    </w:p>
    <w:p w14:paraId="3440F009" w14:textId="421F9E07" w:rsidR="001E61AE" w:rsidRPr="003204BB" w:rsidRDefault="001E61AE" w:rsidP="00022D48">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答：</w:t>
      </w:r>
      <w:r w:rsidR="0000586D" w:rsidRPr="00A44413">
        <w:rPr>
          <w:rFonts w:ascii="Times New Roman" w:eastAsia="標楷體" w:hAnsi="Times New Roman" w:hint="eastAsia"/>
          <w:color w:val="000000" w:themeColor="text1"/>
          <w:sz w:val="32"/>
          <w:szCs w:val="32"/>
        </w:rPr>
        <w:t>「違約通知書」</w:t>
      </w:r>
      <w:r w:rsidR="0000586D">
        <w:rPr>
          <w:rFonts w:ascii="Times New Roman" w:eastAsia="標楷體" w:hAnsi="Times New Roman" w:hint="eastAsia"/>
          <w:color w:val="000000" w:themeColor="text1"/>
          <w:sz w:val="32"/>
          <w:szCs w:val="32"/>
        </w:rPr>
        <w:t>主要目的是告知違約投資人買賣證券應履行之交割責任及未交割產生的影響</w:t>
      </w:r>
      <w:r w:rsidR="00A05FA3">
        <w:rPr>
          <w:rFonts w:ascii="Times New Roman" w:eastAsia="標楷體" w:hAnsi="Times New Roman" w:hint="eastAsia"/>
          <w:color w:val="000000" w:themeColor="text1"/>
          <w:sz w:val="32"/>
          <w:szCs w:val="32"/>
        </w:rPr>
        <w:t>；</w:t>
      </w:r>
      <w:r w:rsidR="00A44413">
        <w:rPr>
          <w:rFonts w:ascii="Times New Roman" w:eastAsia="標楷體" w:hAnsi="Times New Roman" w:hint="eastAsia"/>
          <w:color w:val="000000" w:themeColor="text1"/>
          <w:sz w:val="32"/>
          <w:szCs w:val="32"/>
        </w:rPr>
        <w:t>通知方式</w:t>
      </w:r>
      <w:r w:rsidR="00A05FA3">
        <w:rPr>
          <w:rFonts w:ascii="Times New Roman" w:eastAsia="標楷體" w:hAnsi="Times New Roman" w:hint="eastAsia"/>
          <w:color w:val="000000" w:themeColor="text1"/>
          <w:sz w:val="32"/>
          <w:szCs w:val="32"/>
        </w:rPr>
        <w:t>可</w:t>
      </w:r>
      <w:r w:rsidR="009A43A3">
        <w:rPr>
          <w:rFonts w:ascii="Times New Roman" w:eastAsia="標楷體" w:hAnsi="Times New Roman" w:hint="eastAsia"/>
          <w:color w:val="000000" w:themeColor="text1"/>
          <w:sz w:val="32"/>
          <w:szCs w:val="32"/>
        </w:rPr>
        <w:t>以</w:t>
      </w:r>
      <w:r w:rsidR="00275FE9">
        <w:rPr>
          <w:rFonts w:ascii="Times New Roman" w:eastAsia="標楷體" w:hAnsi="Times New Roman" w:hint="eastAsia"/>
          <w:color w:val="000000" w:themeColor="text1"/>
          <w:sz w:val="32"/>
          <w:szCs w:val="32"/>
        </w:rPr>
        <w:t>電子</w:t>
      </w:r>
      <w:r w:rsidR="009A43A3">
        <w:rPr>
          <w:rFonts w:ascii="Times New Roman" w:eastAsia="標楷體" w:hAnsi="Times New Roman" w:hint="eastAsia"/>
          <w:color w:val="000000" w:themeColor="text1"/>
          <w:sz w:val="32"/>
          <w:szCs w:val="32"/>
        </w:rPr>
        <w:t>或書面等皆可，</w:t>
      </w:r>
      <w:r w:rsidR="00A05FA3">
        <w:rPr>
          <w:rFonts w:ascii="Times New Roman" w:eastAsia="標楷體" w:hAnsi="Times New Roman" w:hint="eastAsia"/>
          <w:color w:val="000000" w:themeColor="text1"/>
          <w:sz w:val="32"/>
          <w:szCs w:val="32"/>
        </w:rPr>
        <w:t>同時</w:t>
      </w:r>
      <w:r w:rsidR="009A43A3">
        <w:rPr>
          <w:rFonts w:ascii="Times New Roman" w:eastAsia="標楷體" w:hAnsi="Times New Roman" w:hint="eastAsia"/>
          <w:color w:val="000000" w:themeColor="text1"/>
          <w:sz w:val="32"/>
          <w:szCs w:val="32"/>
        </w:rPr>
        <w:t>證券商</w:t>
      </w:r>
      <w:r w:rsidR="00A05FA3">
        <w:rPr>
          <w:rFonts w:ascii="Times New Roman" w:eastAsia="標楷體" w:hAnsi="Times New Roman" w:hint="eastAsia"/>
          <w:color w:val="000000" w:themeColor="text1"/>
          <w:sz w:val="32"/>
          <w:szCs w:val="32"/>
        </w:rPr>
        <w:t>應</w:t>
      </w:r>
      <w:r w:rsidR="009A43A3">
        <w:rPr>
          <w:rFonts w:ascii="Times New Roman" w:eastAsia="標楷體" w:hAnsi="Times New Roman" w:hint="eastAsia"/>
          <w:color w:val="000000" w:themeColor="text1"/>
          <w:sz w:val="32"/>
          <w:szCs w:val="32"/>
        </w:rPr>
        <w:t>留存發送</w:t>
      </w:r>
      <w:r w:rsidR="00491B55">
        <w:rPr>
          <w:rFonts w:ascii="Times New Roman" w:eastAsia="標楷體" w:hAnsi="Times New Roman" w:hint="eastAsia"/>
          <w:color w:val="000000" w:themeColor="text1"/>
          <w:sz w:val="32"/>
          <w:szCs w:val="32"/>
        </w:rPr>
        <w:t>紀錄</w:t>
      </w:r>
      <w:r w:rsidR="002E0B7A" w:rsidRPr="003204BB">
        <w:rPr>
          <w:rFonts w:ascii="Times New Roman" w:eastAsia="標楷體" w:hAnsi="Times New Roman" w:hint="eastAsia"/>
          <w:color w:val="000000" w:themeColor="text1"/>
          <w:sz w:val="32"/>
          <w:szCs w:val="32"/>
        </w:rPr>
        <w:t>。</w:t>
      </w:r>
    </w:p>
    <w:p w14:paraId="0A2E2EEA" w14:textId="113D6D0C" w:rsidR="009A43A3" w:rsidRDefault="00A05FA3" w:rsidP="00022D48">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證券商</w:t>
      </w:r>
      <w:r w:rsidR="009A43A3">
        <w:rPr>
          <w:rFonts w:ascii="Times New Roman" w:eastAsia="標楷體" w:hAnsi="Times New Roman" w:hint="eastAsia"/>
          <w:color w:val="000000" w:themeColor="text1"/>
          <w:sz w:val="32"/>
          <w:szCs w:val="32"/>
        </w:rPr>
        <w:t>若以書面寄發</w:t>
      </w:r>
      <w:r w:rsidR="009A43A3" w:rsidRPr="00A44413">
        <w:rPr>
          <w:rFonts w:ascii="Times New Roman" w:eastAsia="標楷體" w:hAnsi="Times New Roman" w:hint="eastAsia"/>
          <w:color w:val="000000" w:themeColor="text1"/>
          <w:sz w:val="32"/>
          <w:szCs w:val="32"/>
        </w:rPr>
        <w:t>「違約通知書」</w:t>
      </w:r>
      <w:r w:rsidR="009A43A3">
        <w:rPr>
          <w:rFonts w:ascii="Times New Roman" w:eastAsia="標楷體" w:hAnsi="Times New Roman" w:hint="eastAsia"/>
          <w:color w:val="000000" w:themeColor="text1"/>
          <w:sz w:val="32"/>
          <w:szCs w:val="32"/>
        </w:rPr>
        <w:t>，寄送地址為何</w:t>
      </w:r>
      <w:r w:rsidR="009A43A3">
        <w:rPr>
          <w:rFonts w:ascii="Times New Roman" w:eastAsia="標楷體" w:hAnsi="Times New Roman" w:hint="eastAsia"/>
          <w:color w:val="000000" w:themeColor="text1"/>
          <w:sz w:val="32"/>
          <w:szCs w:val="32"/>
        </w:rPr>
        <w:t>?</w:t>
      </w:r>
      <w:r w:rsidR="003204BB">
        <w:rPr>
          <w:rFonts w:ascii="Times New Roman" w:eastAsia="標楷體" w:hAnsi="Times New Roman" w:hint="eastAsia"/>
          <w:color w:val="000000" w:themeColor="text1"/>
          <w:sz w:val="32"/>
          <w:szCs w:val="32"/>
        </w:rPr>
        <w:t xml:space="preserve"> </w:t>
      </w:r>
      <w:r w:rsidR="003204BB">
        <w:rPr>
          <w:rFonts w:ascii="Times New Roman" w:eastAsia="標楷體" w:hAnsi="Times New Roman" w:hint="eastAsia"/>
          <w:color w:val="000000" w:themeColor="text1"/>
          <w:sz w:val="32"/>
          <w:szCs w:val="32"/>
        </w:rPr>
        <w:t>可</w:t>
      </w:r>
      <w:proofErr w:type="gramStart"/>
      <w:r w:rsidR="003204BB">
        <w:rPr>
          <w:rFonts w:ascii="Times New Roman" w:eastAsia="標楷體" w:hAnsi="Times New Roman" w:hint="eastAsia"/>
          <w:color w:val="000000" w:themeColor="text1"/>
          <w:sz w:val="32"/>
          <w:szCs w:val="32"/>
        </w:rPr>
        <w:t>併</w:t>
      </w:r>
      <w:proofErr w:type="gramEnd"/>
      <w:r w:rsidR="003204BB">
        <w:rPr>
          <w:rFonts w:ascii="Times New Roman" w:eastAsia="標楷體" w:hAnsi="Times New Roman" w:hint="eastAsia"/>
          <w:color w:val="000000" w:themeColor="text1"/>
          <w:sz w:val="32"/>
          <w:szCs w:val="32"/>
        </w:rPr>
        <w:t>同違約通知作業辦理</w:t>
      </w:r>
      <w:r w:rsidR="003204BB">
        <w:rPr>
          <w:rFonts w:ascii="Times New Roman" w:eastAsia="標楷體" w:hAnsi="Times New Roman" w:hint="eastAsia"/>
          <w:color w:val="000000" w:themeColor="text1"/>
          <w:sz w:val="32"/>
          <w:szCs w:val="32"/>
        </w:rPr>
        <w:t xml:space="preserve">? </w:t>
      </w:r>
      <w:r w:rsidR="003204BB">
        <w:rPr>
          <w:rFonts w:ascii="Times New Roman" w:eastAsia="標楷體" w:hAnsi="Times New Roman" w:hint="eastAsia"/>
          <w:color w:val="000000" w:themeColor="text1"/>
          <w:sz w:val="32"/>
          <w:szCs w:val="32"/>
        </w:rPr>
        <w:t>違約投資人</w:t>
      </w:r>
      <w:r>
        <w:rPr>
          <w:rFonts w:ascii="Times New Roman" w:eastAsia="標楷體" w:hAnsi="Times New Roman" w:hint="eastAsia"/>
          <w:color w:val="000000" w:themeColor="text1"/>
          <w:sz w:val="32"/>
          <w:szCs w:val="32"/>
        </w:rPr>
        <w:t>接到通知書後</w:t>
      </w:r>
      <w:r w:rsidR="003204BB">
        <w:rPr>
          <w:rFonts w:ascii="Times New Roman" w:eastAsia="標楷體" w:hAnsi="Times New Roman" w:hint="eastAsia"/>
          <w:color w:val="000000" w:themeColor="text1"/>
          <w:sz w:val="32"/>
          <w:szCs w:val="32"/>
        </w:rPr>
        <w:t>須回復</w:t>
      </w:r>
      <w:r w:rsidR="003204BB">
        <w:rPr>
          <w:rFonts w:ascii="Times New Roman" w:eastAsia="標楷體" w:hAnsi="Times New Roman" w:hint="eastAsia"/>
          <w:color w:val="000000" w:themeColor="text1"/>
          <w:sz w:val="32"/>
          <w:szCs w:val="32"/>
        </w:rPr>
        <w:t>?</w:t>
      </w:r>
    </w:p>
    <w:p w14:paraId="5E299138" w14:textId="4831B153" w:rsidR="006922CE" w:rsidRPr="009A43A3" w:rsidRDefault="009A43A3" w:rsidP="00022D48">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答：</w:t>
      </w:r>
      <w:r w:rsidR="00275FE9">
        <w:rPr>
          <w:rFonts w:ascii="Times New Roman" w:eastAsia="標楷體" w:hAnsi="Times New Roman" w:hint="eastAsia"/>
          <w:color w:val="000000" w:themeColor="text1"/>
          <w:sz w:val="32"/>
          <w:szCs w:val="32"/>
        </w:rPr>
        <w:t>同對</w:t>
      </w:r>
      <w:proofErr w:type="gramStart"/>
      <w:r w:rsidR="00275FE9">
        <w:rPr>
          <w:rFonts w:ascii="Times New Roman" w:eastAsia="標楷體" w:hAnsi="Times New Roman" w:hint="eastAsia"/>
          <w:color w:val="000000" w:themeColor="text1"/>
          <w:sz w:val="32"/>
          <w:szCs w:val="32"/>
        </w:rPr>
        <w:t>帳單</w:t>
      </w:r>
      <w:proofErr w:type="gramEnd"/>
      <w:r w:rsidR="002054BE">
        <w:rPr>
          <w:rFonts w:ascii="Times New Roman" w:eastAsia="標楷體" w:hAnsi="Times New Roman" w:hint="eastAsia"/>
          <w:color w:val="000000" w:themeColor="text1"/>
          <w:sz w:val="32"/>
          <w:szCs w:val="32"/>
        </w:rPr>
        <w:t>寄送</w:t>
      </w:r>
      <w:r w:rsidR="00275FE9">
        <w:rPr>
          <w:rFonts w:ascii="Times New Roman" w:eastAsia="標楷體" w:hAnsi="Times New Roman" w:hint="eastAsia"/>
          <w:color w:val="000000" w:themeColor="text1"/>
          <w:sz w:val="32"/>
          <w:szCs w:val="32"/>
        </w:rPr>
        <w:t>地址</w:t>
      </w:r>
      <w:r w:rsidR="003204BB">
        <w:rPr>
          <w:rFonts w:ascii="Times New Roman" w:eastAsia="標楷體" w:hAnsi="Times New Roman" w:hint="eastAsia"/>
          <w:color w:val="000000" w:themeColor="text1"/>
          <w:sz w:val="32"/>
          <w:szCs w:val="32"/>
        </w:rPr>
        <w:t>；可與違約通知作業一併處理；違約投資人無須簽名或回復</w:t>
      </w:r>
      <w:r w:rsidR="00CC3E31">
        <w:rPr>
          <w:rFonts w:ascii="Times New Roman" w:eastAsia="標楷體" w:hAnsi="Times New Roman" w:hint="eastAsia"/>
          <w:color w:val="000000" w:themeColor="text1"/>
          <w:sz w:val="32"/>
          <w:szCs w:val="32"/>
        </w:rPr>
        <w:t>。</w:t>
      </w:r>
    </w:p>
    <w:p w14:paraId="13C91842" w14:textId="77777777" w:rsidR="005A4A56" w:rsidRDefault="005A4A56" w:rsidP="00022D48">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投資人違約次數如何定義</w:t>
      </w:r>
      <w:r>
        <w:rPr>
          <w:rFonts w:ascii="Times New Roman" w:eastAsia="標楷體" w:hAnsi="Times New Roman" w:hint="eastAsia"/>
          <w:color w:val="000000" w:themeColor="text1"/>
          <w:sz w:val="32"/>
          <w:szCs w:val="32"/>
        </w:rPr>
        <w:t>?</w:t>
      </w:r>
    </w:p>
    <w:p w14:paraId="3B903ACE" w14:textId="1D5FCF5F" w:rsidR="005A4A56" w:rsidRDefault="005A4A56" w:rsidP="002D4B29">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636709">
        <w:rPr>
          <w:rFonts w:ascii="Times New Roman" w:eastAsia="標楷體" w:hAnsi="Times New Roman" w:hint="eastAsia"/>
          <w:color w:val="000000" w:themeColor="text1"/>
          <w:sz w:val="32"/>
          <w:szCs w:val="32"/>
        </w:rPr>
        <w:t>答：投資人在同一證券商或不同證券商違約，若屬同一交</w:t>
      </w:r>
      <w:r w:rsidRPr="001C6EFC">
        <w:rPr>
          <w:rFonts w:ascii="Times New Roman" w:eastAsia="標楷體" w:hAnsi="Times New Roman" w:hint="eastAsia"/>
          <w:color w:val="000000" w:themeColor="text1"/>
          <w:sz w:val="32"/>
          <w:szCs w:val="32"/>
        </w:rPr>
        <w:t>割期之違約</w:t>
      </w:r>
      <w:r>
        <w:rPr>
          <w:rFonts w:ascii="標楷體" w:eastAsia="標楷體" w:hAnsi="標楷體" w:hint="eastAsia"/>
          <w:color w:val="000000" w:themeColor="text1"/>
          <w:sz w:val="32"/>
          <w:szCs w:val="32"/>
        </w:rPr>
        <w:t>〔</w:t>
      </w:r>
      <w:r w:rsidRPr="001C6EFC">
        <w:rPr>
          <w:rFonts w:ascii="Times New Roman" w:eastAsia="標楷體" w:hAnsi="Times New Roman" w:hint="eastAsia"/>
          <w:color w:val="000000" w:themeColor="text1"/>
          <w:sz w:val="32"/>
          <w:szCs w:val="32"/>
        </w:rPr>
        <w:t>違約申報日</w:t>
      </w:r>
      <w:r w:rsidR="00842A68">
        <w:rPr>
          <w:rFonts w:ascii="標楷體" w:eastAsia="標楷體" w:hAnsi="標楷體" w:hint="eastAsia"/>
          <w:color w:val="000000" w:themeColor="text1"/>
          <w:sz w:val="32"/>
          <w:szCs w:val="32"/>
        </w:rPr>
        <w:t>（</w:t>
      </w:r>
      <w:r w:rsidR="00842A68" w:rsidRPr="001C6EFC">
        <w:rPr>
          <w:rFonts w:ascii="Times New Roman" w:eastAsia="標楷體" w:hAnsi="Times New Roman"/>
          <w:color w:val="000000" w:themeColor="text1"/>
          <w:sz w:val="32"/>
          <w:szCs w:val="32"/>
        </w:rPr>
        <w:t>T</w:t>
      </w:r>
      <w:r w:rsidR="00842A68" w:rsidRPr="001C6EFC">
        <w:rPr>
          <w:rFonts w:ascii="Times New Roman" w:eastAsia="標楷體" w:hAnsi="Times New Roman" w:hint="eastAsia"/>
          <w:color w:val="000000" w:themeColor="text1"/>
          <w:sz w:val="32"/>
          <w:szCs w:val="32"/>
        </w:rPr>
        <w:t>日</w:t>
      </w:r>
      <w:r w:rsidR="00842A68">
        <w:rPr>
          <w:rFonts w:ascii="標楷體" w:eastAsia="標楷體" w:hAnsi="標楷體" w:hint="eastAsia"/>
          <w:color w:val="000000" w:themeColor="text1"/>
          <w:sz w:val="32"/>
          <w:szCs w:val="32"/>
        </w:rPr>
        <w:t>）</w:t>
      </w:r>
      <w:r w:rsidRPr="001C6EFC">
        <w:rPr>
          <w:rFonts w:ascii="Times New Roman" w:eastAsia="標楷體" w:hAnsi="Times New Roman" w:hint="eastAsia"/>
          <w:color w:val="000000" w:themeColor="text1"/>
          <w:sz w:val="32"/>
          <w:szCs w:val="32"/>
        </w:rPr>
        <w:t>起至</w:t>
      </w:r>
      <w:r w:rsidRPr="001C6EFC">
        <w:rPr>
          <w:rFonts w:ascii="Times New Roman" w:eastAsia="標楷體" w:hAnsi="Times New Roman" w:hint="eastAsia"/>
          <w:color w:val="000000" w:themeColor="text1"/>
          <w:sz w:val="32"/>
          <w:szCs w:val="32"/>
        </w:rPr>
        <w:t>T</w:t>
      </w:r>
      <w:r w:rsidRPr="001C6EFC">
        <w:rPr>
          <w:rFonts w:ascii="Times New Roman" w:eastAsia="標楷體" w:hAnsi="Times New Roman"/>
          <w:color w:val="000000" w:themeColor="text1"/>
          <w:sz w:val="32"/>
          <w:szCs w:val="32"/>
        </w:rPr>
        <w:t>+</w:t>
      </w:r>
      <w:r w:rsidRPr="001C6EFC">
        <w:rPr>
          <w:rFonts w:ascii="Times New Roman" w:eastAsia="標楷體" w:hAnsi="Times New Roman" w:hint="eastAsia"/>
          <w:color w:val="000000" w:themeColor="text1"/>
          <w:sz w:val="32"/>
          <w:szCs w:val="32"/>
        </w:rPr>
        <w:t>2</w:t>
      </w:r>
      <w:r w:rsidRPr="001C6EFC">
        <w:rPr>
          <w:rFonts w:ascii="Times New Roman" w:eastAsia="標楷體" w:hAnsi="Times New Roman" w:hint="eastAsia"/>
          <w:color w:val="000000" w:themeColor="text1"/>
          <w:sz w:val="32"/>
          <w:szCs w:val="32"/>
        </w:rPr>
        <w:t>日間再次申報違約</w:t>
      </w:r>
      <w:r>
        <w:rPr>
          <w:rFonts w:ascii="標楷體" w:eastAsia="標楷體" w:hAnsi="標楷體" w:hint="eastAsia"/>
          <w:color w:val="000000" w:themeColor="text1"/>
          <w:sz w:val="32"/>
          <w:szCs w:val="32"/>
        </w:rPr>
        <w:t>〕</w:t>
      </w:r>
      <w:r w:rsidR="00A05FA3">
        <w:rPr>
          <w:rFonts w:ascii="Times New Roman" w:eastAsia="標楷體" w:hAnsi="Times New Roman" w:hint="eastAsia"/>
          <w:color w:val="000000" w:themeColor="text1"/>
          <w:sz w:val="32"/>
          <w:szCs w:val="32"/>
        </w:rPr>
        <w:t>視同一次違約，</w:t>
      </w:r>
      <w:r w:rsidRPr="001C6EFC">
        <w:rPr>
          <w:rFonts w:ascii="Times New Roman" w:eastAsia="標楷體" w:hAnsi="Times New Roman" w:hint="eastAsia"/>
          <w:color w:val="000000" w:themeColor="text1"/>
          <w:sz w:val="32"/>
          <w:szCs w:val="32"/>
        </w:rPr>
        <w:t>無須重複計算。</w:t>
      </w:r>
    </w:p>
    <w:p w14:paraId="39360EE0" w14:textId="1E36E8DD" w:rsidR="002C064C" w:rsidRDefault="004B5768" w:rsidP="00022D48">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w:t>
      </w:r>
      <w:r w:rsidR="00873B9D" w:rsidRPr="001C6EFC">
        <w:rPr>
          <w:rFonts w:ascii="Times New Roman" w:eastAsia="標楷體" w:hAnsi="Times New Roman" w:hint="eastAsia"/>
          <w:color w:val="000000" w:themeColor="text1"/>
          <w:sz w:val="32"/>
          <w:szCs w:val="32"/>
        </w:rPr>
        <w:t>投資人</w:t>
      </w:r>
      <w:r w:rsidRPr="001C6EFC">
        <w:rPr>
          <w:rFonts w:ascii="Times New Roman" w:eastAsia="標楷體" w:hAnsi="Times New Roman" w:hint="eastAsia"/>
          <w:color w:val="000000" w:themeColor="text1"/>
          <w:sz w:val="32"/>
          <w:szCs w:val="32"/>
        </w:rPr>
        <w:t>再次發生違約距前次違約時間尚在</w:t>
      </w:r>
      <w:r w:rsidR="002B0A7E" w:rsidRPr="001C6EFC">
        <w:rPr>
          <w:rFonts w:ascii="Times New Roman" w:eastAsia="標楷體" w:hAnsi="Times New Roman" w:hint="eastAsia"/>
          <w:color w:val="000000" w:themeColor="text1"/>
          <w:sz w:val="32"/>
          <w:szCs w:val="32"/>
        </w:rPr>
        <w:t>1</w:t>
      </w:r>
      <w:r w:rsidRPr="001C6EFC">
        <w:rPr>
          <w:rFonts w:ascii="Times New Roman" w:eastAsia="標楷體" w:hAnsi="Times New Roman" w:hint="eastAsia"/>
          <w:color w:val="000000" w:themeColor="text1"/>
          <w:sz w:val="32"/>
          <w:szCs w:val="32"/>
        </w:rPr>
        <w:t>年內</w:t>
      </w:r>
      <w:r w:rsidR="00364445" w:rsidRPr="001C6EFC">
        <w:rPr>
          <w:rFonts w:ascii="Times New Roman" w:eastAsia="標楷體" w:hAnsi="Times New Roman" w:hint="eastAsia"/>
          <w:color w:val="000000" w:themeColor="text1"/>
          <w:sz w:val="32"/>
          <w:szCs w:val="32"/>
        </w:rPr>
        <w:t>」如何定義？</w:t>
      </w:r>
    </w:p>
    <w:p w14:paraId="2FC7DCEE" w14:textId="3E45E9CC" w:rsidR="00636709" w:rsidRDefault="002C064C" w:rsidP="00022D48">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答：</w:t>
      </w:r>
      <w:r w:rsidR="006003E3" w:rsidRPr="006003E3">
        <w:rPr>
          <w:rFonts w:ascii="Times New Roman" w:eastAsia="標楷體" w:hAnsi="Times New Roman" w:hint="eastAsia"/>
          <w:color w:val="000000" w:themeColor="text1"/>
          <w:sz w:val="32"/>
          <w:szCs w:val="32"/>
        </w:rPr>
        <w:t>以投資人申報首筆違約日起，</w:t>
      </w:r>
      <w:r w:rsidR="00B331A7">
        <w:rPr>
          <w:rFonts w:ascii="Times New Roman" w:eastAsia="標楷體" w:hAnsi="Times New Roman" w:hint="eastAsia"/>
          <w:color w:val="000000" w:themeColor="text1"/>
          <w:sz w:val="32"/>
          <w:szCs w:val="32"/>
        </w:rPr>
        <w:t>以滾動方式</w:t>
      </w:r>
      <w:r w:rsidR="006003E3" w:rsidRPr="006003E3">
        <w:rPr>
          <w:rFonts w:ascii="Times New Roman" w:eastAsia="標楷體" w:hAnsi="Times New Roman" w:hint="eastAsia"/>
          <w:color w:val="000000" w:themeColor="text1"/>
          <w:sz w:val="32"/>
          <w:szCs w:val="32"/>
        </w:rPr>
        <w:t>推算</w:t>
      </w:r>
      <w:r w:rsidR="006003E3" w:rsidRPr="006003E3">
        <w:rPr>
          <w:rFonts w:ascii="Times New Roman" w:eastAsia="標楷體" w:hAnsi="Times New Roman" w:hint="eastAsia"/>
          <w:color w:val="000000" w:themeColor="text1"/>
          <w:sz w:val="32"/>
          <w:szCs w:val="32"/>
        </w:rPr>
        <w:t>1</w:t>
      </w:r>
      <w:r w:rsidR="006003E3" w:rsidRPr="006003E3">
        <w:rPr>
          <w:rFonts w:ascii="Times New Roman" w:eastAsia="標楷體" w:hAnsi="Times New Roman" w:hint="eastAsia"/>
          <w:color w:val="000000" w:themeColor="text1"/>
          <w:sz w:val="32"/>
          <w:szCs w:val="32"/>
        </w:rPr>
        <w:t>年內（含非營業日）有申報違約者，且投資人於集中市場或櫃檯買賣市場發生違約皆應納入</w:t>
      </w:r>
      <w:r w:rsidR="00B331A7">
        <w:rPr>
          <w:rFonts w:ascii="Times New Roman" w:eastAsia="標楷體" w:hAnsi="Times New Roman" w:hint="eastAsia"/>
          <w:color w:val="000000" w:themeColor="text1"/>
          <w:sz w:val="32"/>
          <w:szCs w:val="32"/>
        </w:rPr>
        <w:t>核算</w:t>
      </w:r>
      <w:r w:rsidR="006003E3" w:rsidRPr="006003E3">
        <w:rPr>
          <w:rFonts w:ascii="Times New Roman" w:eastAsia="標楷體" w:hAnsi="Times New Roman" w:hint="eastAsia"/>
          <w:color w:val="000000" w:themeColor="text1"/>
          <w:sz w:val="32"/>
          <w:szCs w:val="32"/>
        </w:rPr>
        <w:t>。</w:t>
      </w:r>
    </w:p>
    <w:p w14:paraId="4F2DA25C" w14:textId="77777777" w:rsidR="0046372E" w:rsidRDefault="0046372E" w:rsidP="00187358">
      <w:pPr>
        <w:adjustRightInd w:val="0"/>
        <w:snapToGrid w:val="0"/>
        <w:spacing w:line="500" w:lineRule="exact"/>
        <w:ind w:leftChars="550" w:left="2280" w:hangingChars="300" w:hanging="960"/>
        <w:jc w:val="both"/>
        <w:rPr>
          <w:rFonts w:ascii="Times New Roman" w:eastAsia="標楷體" w:hAnsi="Times New Roman"/>
          <w:color w:val="000000" w:themeColor="text1"/>
          <w:sz w:val="32"/>
          <w:szCs w:val="32"/>
        </w:rPr>
      </w:pPr>
    </w:p>
    <w:p w14:paraId="76D5EC42" w14:textId="77777777" w:rsidR="0046372E" w:rsidRDefault="0046372E" w:rsidP="00187358">
      <w:pPr>
        <w:adjustRightInd w:val="0"/>
        <w:snapToGrid w:val="0"/>
        <w:spacing w:line="500" w:lineRule="exact"/>
        <w:ind w:leftChars="550" w:left="2280" w:hangingChars="300" w:hanging="960"/>
        <w:jc w:val="both"/>
        <w:rPr>
          <w:rFonts w:ascii="Times New Roman" w:eastAsia="標楷體" w:hAnsi="Times New Roman"/>
          <w:color w:val="000000" w:themeColor="text1"/>
          <w:sz w:val="32"/>
          <w:szCs w:val="32"/>
        </w:rPr>
      </w:pPr>
    </w:p>
    <w:p w14:paraId="099FEEE0" w14:textId="77777777" w:rsidR="0046372E" w:rsidRDefault="0046372E" w:rsidP="00187358">
      <w:pPr>
        <w:adjustRightInd w:val="0"/>
        <w:snapToGrid w:val="0"/>
        <w:spacing w:line="500" w:lineRule="exact"/>
        <w:ind w:leftChars="550" w:left="2280" w:hangingChars="300" w:hanging="960"/>
        <w:jc w:val="both"/>
        <w:rPr>
          <w:rFonts w:ascii="Times New Roman" w:eastAsia="標楷體" w:hAnsi="Times New Roman"/>
          <w:color w:val="000000" w:themeColor="text1"/>
          <w:sz w:val="32"/>
          <w:szCs w:val="32"/>
        </w:rPr>
      </w:pPr>
    </w:p>
    <w:p w14:paraId="09108626" w14:textId="0FB1FDC2" w:rsidR="00E03C1F" w:rsidRPr="001C6EFC" w:rsidRDefault="002E3DD3" w:rsidP="002F0788">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lastRenderedPageBreak/>
        <w:t>違約</w:t>
      </w:r>
      <w:r w:rsidR="00A05FA3">
        <w:rPr>
          <w:rFonts w:ascii="Times New Roman" w:eastAsia="標楷體" w:hAnsi="Times New Roman" w:hint="eastAsia"/>
          <w:color w:val="000000" w:themeColor="text1"/>
          <w:sz w:val="32"/>
          <w:szCs w:val="32"/>
        </w:rPr>
        <w:t>投資人於</w:t>
      </w:r>
      <w:r w:rsidR="00E03C1F" w:rsidRPr="001C6EFC">
        <w:rPr>
          <w:rFonts w:ascii="Times New Roman" w:eastAsia="標楷體" w:hAnsi="Times New Roman" w:hint="eastAsia"/>
          <w:color w:val="000000" w:themeColor="text1"/>
          <w:sz w:val="32"/>
          <w:szCs w:val="32"/>
        </w:rPr>
        <w:t>他</w:t>
      </w:r>
      <w:r w:rsidR="00A05FA3">
        <w:rPr>
          <w:rFonts w:ascii="Times New Roman" w:eastAsia="標楷體" w:hAnsi="Times New Roman" w:hint="eastAsia"/>
          <w:color w:val="000000" w:themeColor="text1"/>
          <w:sz w:val="32"/>
          <w:szCs w:val="32"/>
        </w:rPr>
        <w:t>家</w:t>
      </w:r>
      <w:r w:rsidR="00E03C1F" w:rsidRPr="001C6EFC">
        <w:rPr>
          <w:rFonts w:ascii="Times New Roman" w:eastAsia="標楷體" w:hAnsi="Times New Roman" w:hint="eastAsia"/>
          <w:color w:val="000000" w:themeColor="text1"/>
          <w:sz w:val="32"/>
          <w:szCs w:val="32"/>
        </w:rPr>
        <w:t>證券商</w:t>
      </w:r>
      <w:r w:rsidR="00C0256D">
        <w:rPr>
          <w:rFonts w:ascii="Times New Roman" w:eastAsia="標楷體" w:hAnsi="Times New Roman" w:hint="eastAsia"/>
          <w:color w:val="000000" w:themeColor="text1"/>
          <w:sz w:val="32"/>
          <w:szCs w:val="32"/>
        </w:rPr>
        <w:t>結案後，其於本</w:t>
      </w:r>
      <w:r w:rsidR="00A05FA3">
        <w:rPr>
          <w:rFonts w:ascii="Times New Roman" w:eastAsia="標楷體" w:hAnsi="Times New Roman" w:hint="eastAsia"/>
          <w:color w:val="000000" w:themeColor="text1"/>
          <w:sz w:val="32"/>
          <w:szCs w:val="32"/>
        </w:rPr>
        <w:t>家證券商</w:t>
      </w:r>
      <w:r w:rsidR="00C0256D">
        <w:rPr>
          <w:rFonts w:ascii="Times New Roman" w:eastAsia="標楷體" w:hAnsi="Times New Roman" w:hint="eastAsia"/>
          <w:color w:val="000000" w:themeColor="text1"/>
          <w:sz w:val="32"/>
          <w:szCs w:val="32"/>
        </w:rPr>
        <w:t>之帳戶是否</w:t>
      </w:r>
      <w:r w:rsidR="00E03C1F" w:rsidRPr="001C6EFC">
        <w:rPr>
          <w:rFonts w:ascii="Times New Roman" w:eastAsia="標楷體" w:hAnsi="Times New Roman" w:hint="eastAsia"/>
          <w:color w:val="000000" w:themeColor="text1"/>
          <w:sz w:val="32"/>
          <w:szCs w:val="32"/>
        </w:rPr>
        <w:t>適用本預收款</w:t>
      </w:r>
      <w:proofErr w:type="gramStart"/>
      <w:r w:rsidR="00E03C1F" w:rsidRPr="001C6EFC">
        <w:rPr>
          <w:rFonts w:ascii="Times New Roman" w:eastAsia="標楷體" w:hAnsi="Times New Roman" w:hint="eastAsia"/>
          <w:color w:val="000000" w:themeColor="text1"/>
          <w:sz w:val="32"/>
          <w:szCs w:val="32"/>
        </w:rPr>
        <w:t>券</w:t>
      </w:r>
      <w:proofErr w:type="gramEnd"/>
      <w:r w:rsidR="00E03C1F" w:rsidRPr="001C6EFC">
        <w:rPr>
          <w:rFonts w:ascii="Times New Roman" w:eastAsia="標楷體" w:hAnsi="Times New Roman" w:hint="eastAsia"/>
          <w:color w:val="000000" w:themeColor="text1"/>
          <w:sz w:val="32"/>
          <w:szCs w:val="32"/>
        </w:rPr>
        <w:t>之規定？</w:t>
      </w:r>
    </w:p>
    <w:p w14:paraId="59F71813" w14:textId="52C58CF8" w:rsidR="00E03C1F" w:rsidRPr="001C6EFC" w:rsidRDefault="00E03C1F" w:rsidP="00913561">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答：</w:t>
      </w:r>
      <w:r w:rsidR="001C6EFC" w:rsidRPr="001C6EFC">
        <w:rPr>
          <w:rFonts w:ascii="Times New Roman" w:eastAsia="標楷體" w:hAnsi="Times New Roman" w:hint="eastAsia"/>
          <w:color w:val="000000" w:themeColor="text1"/>
          <w:sz w:val="32"/>
          <w:szCs w:val="32"/>
        </w:rPr>
        <w:t>是。</w:t>
      </w:r>
      <w:r w:rsidRPr="001C6EFC">
        <w:rPr>
          <w:rFonts w:ascii="Times New Roman" w:eastAsia="標楷體" w:hAnsi="Times New Roman" w:hint="eastAsia"/>
          <w:color w:val="000000" w:themeColor="text1"/>
          <w:sz w:val="32"/>
          <w:szCs w:val="32"/>
        </w:rPr>
        <w:t>投資人於本家或他家證券商發生違約，</w:t>
      </w:r>
      <w:proofErr w:type="gramStart"/>
      <w:r w:rsidRPr="001C6EFC">
        <w:rPr>
          <w:rFonts w:ascii="Times New Roman" w:eastAsia="標楷體" w:hAnsi="Times New Roman" w:hint="eastAsia"/>
          <w:color w:val="000000" w:themeColor="text1"/>
          <w:sz w:val="32"/>
          <w:szCs w:val="32"/>
        </w:rPr>
        <w:t>均應納入</w:t>
      </w:r>
      <w:proofErr w:type="gramEnd"/>
      <w:r w:rsidRPr="001C6EFC">
        <w:rPr>
          <w:rFonts w:ascii="Times New Roman" w:eastAsia="標楷體" w:hAnsi="Times New Roman" w:hint="eastAsia"/>
          <w:color w:val="000000" w:themeColor="text1"/>
          <w:sz w:val="32"/>
          <w:szCs w:val="32"/>
        </w:rPr>
        <w:t>控管範圍。</w:t>
      </w:r>
    </w:p>
    <w:p w14:paraId="46E33BB5" w14:textId="165F8EF3" w:rsidR="00CD5979" w:rsidRDefault="004446E4" w:rsidP="00CD5979">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違約投資人</w:t>
      </w:r>
      <w:r w:rsidRPr="001C6EFC">
        <w:rPr>
          <w:rFonts w:ascii="Times New Roman" w:eastAsia="標楷體" w:hAnsi="Times New Roman" w:hint="eastAsia"/>
          <w:color w:val="000000" w:themeColor="text1"/>
          <w:sz w:val="32"/>
          <w:szCs w:val="32"/>
        </w:rPr>
        <w:t>結</w:t>
      </w:r>
      <w:r w:rsidRPr="00B331A7">
        <w:rPr>
          <w:rFonts w:ascii="Times New Roman" w:eastAsia="標楷體" w:hAnsi="Times New Roman" w:hint="eastAsia"/>
          <w:color w:val="000000" w:themeColor="text1"/>
          <w:sz w:val="32"/>
          <w:szCs w:val="32"/>
        </w:rPr>
        <w:t>案</w:t>
      </w:r>
      <w:r w:rsidR="0069152A" w:rsidRPr="00B331A7">
        <w:rPr>
          <w:rFonts w:ascii="Times New Roman" w:eastAsia="標楷體" w:hAnsi="Times New Roman" w:hint="eastAsia"/>
          <w:color w:val="000000" w:themeColor="text1"/>
          <w:sz w:val="32"/>
          <w:szCs w:val="32"/>
        </w:rPr>
        <w:t>公告日起</w:t>
      </w:r>
      <w:r w:rsidRPr="00B331A7">
        <w:rPr>
          <w:rFonts w:ascii="Times New Roman" w:eastAsia="標楷體" w:hAnsi="Times New Roman" w:hint="eastAsia"/>
          <w:color w:val="000000" w:themeColor="text1"/>
          <w:sz w:val="32"/>
          <w:szCs w:val="32"/>
        </w:rPr>
        <w:t>3</w:t>
      </w:r>
      <w:r w:rsidRPr="00B331A7">
        <w:rPr>
          <w:rFonts w:ascii="Times New Roman" w:eastAsia="標楷體" w:hAnsi="Times New Roman" w:hint="eastAsia"/>
          <w:color w:val="000000" w:themeColor="text1"/>
          <w:sz w:val="32"/>
          <w:szCs w:val="32"/>
        </w:rPr>
        <w:t>個月內，證</w:t>
      </w:r>
      <w:r w:rsidRPr="001C6EFC">
        <w:rPr>
          <w:rFonts w:ascii="Times New Roman" w:eastAsia="標楷體" w:hAnsi="Times New Roman" w:hint="eastAsia"/>
          <w:color w:val="000000" w:themeColor="text1"/>
          <w:sz w:val="32"/>
          <w:szCs w:val="32"/>
        </w:rPr>
        <w:t>券</w:t>
      </w:r>
      <w:r>
        <w:rPr>
          <w:rFonts w:ascii="Times New Roman" w:eastAsia="標楷體" w:hAnsi="Times New Roman" w:hint="eastAsia"/>
          <w:color w:val="000000" w:themeColor="text1"/>
          <w:sz w:val="32"/>
          <w:szCs w:val="32"/>
        </w:rPr>
        <w:t>商須</w:t>
      </w:r>
      <w:r w:rsidRPr="001C6EFC">
        <w:rPr>
          <w:rFonts w:ascii="Times New Roman" w:eastAsia="標楷體" w:hAnsi="Times New Roman" w:hint="eastAsia"/>
          <w:color w:val="000000" w:themeColor="text1"/>
          <w:sz w:val="32"/>
          <w:szCs w:val="32"/>
        </w:rPr>
        <w:t>自投資人</w:t>
      </w:r>
      <w:r>
        <w:rPr>
          <w:rFonts w:ascii="Times New Roman" w:eastAsia="標楷體" w:hAnsi="Times New Roman" w:hint="eastAsia"/>
          <w:color w:val="000000" w:themeColor="text1"/>
          <w:sz w:val="32"/>
          <w:szCs w:val="32"/>
        </w:rPr>
        <w:t>首次</w:t>
      </w:r>
      <w:r w:rsidRPr="001C6EFC">
        <w:rPr>
          <w:rFonts w:ascii="Times New Roman" w:eastAsia="標楷體" w:hAnsi="Times New Roman" w:hint="eastAsia"/>
          <w:color w:val="000000" w:themeColor="text1"/>
          <w:sz w:val="32"/>
          <w:szCs w:val="32"/>
        </w:rPr>
        <w:t>交易</w:t>
      </w:r>
      <w:r>
        <w:rPr>
          <w:rFonts w:ascii="Times New Roman" w:eastAsia="標楷體" w:hAnsi="Times New Roman" w:hint="eastAsia"/>
          <w:color w:val="000000" w:themeColor="text1"/>
          <w:sz w:val="32"/>
          <w:szCs w:val="32"/>
        </w:rPr>
        <w:t>日</w:t>
      </w:r>
      <w:r w:rsidRPr="001C6EFC">
        <w:rPr>
          <w:rFonts w:ascii="Times New Roman" w:eastAsia="標楷體" w:hAnsi="Times New Roman" w:hint="eastAsia"/>
          <w:color w:val="000000" w:themeColor="text1"/>
          <w:sz w:val="32"/>
          <w:szCs w:val="32"/>
        </w:rPr>
        <w:t>起連續</w:t>
      </w:r>
      <w:r w:rsidRPr="001C6EFC">
        <w:rPr>
          <w:rFonts w:ascii="Times New Roman" w:eastAsia="標楷體" w:hAnsi="Times New Roman" w:hint="eastAsia"/>
          <w:color w:val="000000" w:themeColor="text1"/>
          <w:sz w:val="32"/>
          <w:szCs w:val="32"/>
        </w:rPr>
        <w:t>1</w:t>
      </w:r>
      <w:r w:rsidRPr="001C6EFC">
        <w:rPr>
          <w:rFonts w:ascii="Times New Roman" w:eastAsia="標楷體" w:hAnsi="Times New Roman"/>
          <w:color w:val="000000" w:themeColor="text1"/>
          <w:sz w:val="32"/>
          <w:szCs w:val="32"/>
        </w:rPr>
        <w:t>0</w:t>
      </w:r>
      <w:r w:rsidRPr="001C6EFC">
        <w:rPr>
          <w:rFonts w:ascii="Times New Roman" w:eastAsia="標楷體" w:hAnsi="Times New Roman" w:hint="eastAsia"/>
          <w:color w:val="000000" w:themeColor="text1"/>
          <w:sz w:val="32"/>
          <w:szCs w:val="32"/>
        </w:rPr>
        <w:t>個營業日實施預收款</w:t>
      </w:r>
      <w:proofErr w:type="gramStart"/>
      <w:r w:rsidRPr="001C6EFC">
        <w:rPr>
          <w:rFonts w:ascii="Times New Roman" w:eastAsia="標楷體" w:hAnsi="Times New Roman" w:hint="eastAsia"/>
          <w:color w:val="000000" w:themeColor="text1"/>
          <w:sz w:val="32"/>
          <w:szCs w:val="32"/>
        </w:rPr>
        <w:t>券</w:t>
      </w:r>
      <w:proofErr w:type="gramEnd"/>
      <w:r>
        <w:rPr>
          <w:rFonts w:ascii="Times New Roman" w:eastAsia="標楷體" w:hAnsi="Times New Roman" w:hint="eastAsia"/>
          <w:color w:val="000000" w:themeColor="text1"/>
          <w:sz w:val="32"/>
          <w:szCs w:val="32"/>
        </w:rPr>
        <w:t>，</w:t>
      </w:r>
      <w:r w:rsidR="00CD5979" w:rsidRPr="001C6EFC">
        <w:rPr>
          <w:rFonts w:ascii="Times New Roman" w:eastAsia="標楷體" w:hAnsi="Times New Roman" w:hint="eastAsia"/>
          <w:color w:val="000000" w:themeColor="text1"/>
          <w:sz w:val="32"/>
          <w:szCs w:val="32"/>
        </w:rPr>
        <w:t>如實施期間逾越結案</w:t>
      </w:r>
      <w:r w:rsidR="0069152A">
        <w:rPr>
          <w:rFonts w:ascii="Times New Roman" w:eastAsia="標楷體" w:hAnsi="Times New Roman" w:hint="eastAsia"/>
          <w:color w:val="000000" w:themeColor="text1"/>
          <w:sz w:val="32"/>
          <w:szCs w:val="32"/>
        </w:rPr>
        <w:t>公告日起</w:t>
      </w:r>
      <w:r w:rsidR="00CD5979" w:rsidRPr="001C6EFC">
        <w:rPr>
          <w:rFonts w:ascii="Times New Roman" w:eastAsia="標楷體" w:hAnsi="Times New Roman" w:hint="eastAsia"/>
          <w:color w:val="000000" w:themeColor="text1"/>
          <w:sz w:val="32"/>
          <w:szCs w:val="32"/>
        </w:rPr>
        <w:t>3</w:t>
      </w:r>
      <w:r w:rsidR="00CD5979" w:rsidRPr="001C6EFC">
        <w:rPr>
          <w:rFonts w:ascii="Times New Roman" w:eastAsia="標楷體" w:hAnsi="Times New Roman" w:hint="eastAsia"/>
          <w:color w:val="000000" w:themeColor="text1"/>
          <w:sz w:val="32"/>
          <w:szCs w:val="32"/>
        </w:rPr>
        <w:t>個月，是否</w:t>
      </w:r>
      <w:r>
        <w:rPr>
          <w:rFonts w:ascii="Times New Roman" w:eastAsia="標楷體" w:hAnsi="Times New Roman" w:hint="eastAsia"/>
          <w:color w:val="000000" w:themeColor="text1"/>
          <w:sz w:val="32"/>
          <w:szCs w:val="32"/>
        </w:rPr>
        <w:t>不</w:t>
      </w:r>
      <w:r w:rsidR="00CD5979" w:rsidRPr="001C6EFC">
        <w:rPr>
          <w:rFonts w:ascii="Times New Roman" w:eastAsia="標楷體" w:hAnsi="Times New Roman" w:hint="eastAsia"/>
          <w:color w:val="000000" w:themeColor="text1"/>
          <w:sz w:val="32"/>
          <w:szCs w:val="32"/>
        </w:rPr>
        <w:t>須預收？</w:t>
      </w:r>
    </w:p>
    <w:p w14:paraId="14333039" w14:textId="60897768" w:rsidR="00C259C7" w:rsidRDefault="00CD5979" w:rsidP="004446E4">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CD5979">
        <w:rPr>
          <w:rFonts w:ascii="Times New Roman" w:eastAsia="標楷體" w:hAnsi="Times New Roman" w:hint="eastAsia"/>
          <w:color w:val="000000" w:themeColor="text1"/>
          <w:sz w:val="32"/>
          <w:szCs w:val="32"/>
        </w:rPr>
        <w:t>答：</w:t>
      </w:r>
      <w:r w:rsidR="004446E4">
        <w:rPr>
          <w:rFonts w:ascii="Times New Roman" w:eastAsia="標楷體" w:hAnsi="Times New Roman" w:hint="eastAsia"/>
          <w:color w:val="000000" w:themeColor="text1"/>
          <w:sz w:val="32"/>
          <w:szCs w:val="32"/>
        </w:rPr>
        <w:t>是</w:t>
      </w:r>
      <w:r w:rsidRPr="00CD5979">
        <w:rPr>
          <w:rFonts w:ascii="Times New Roman" w:eastAsia="標楷體" w:hAnsi="Times New Roman" w:hint="eastAsia"/>
          <w:color w:val="000000" w:themeColor="text1"/>
          <w:sz w:val="32"/>
          <w:szCs w:val="32"/>
        </w:rPr>
        <w:t>。證券商於投資人違約</w:t>
      </w:r>
      <w:r w:rsidRPr="00B331A7">
        <w:rPr>
          <w:rFonts w:ascii="Times New Roman" w:eastAsia="標楷體" w:hAnsi="Times New Roman" w:hint="eastAsia"/>
          <w:color w:val="000000" w:themeColor="text1"/>
          <w:sz w:val="32"/>
          <w:szCs w:val="32"/>
        </w:rPr>
        <w:t>結案</w:t>
      </w:r>
      <w:r w:rsidR="0069152A" w:rsidRPr="00B331A7">
        <w:rPr>
          <w:rFonts w:ascii="Times New Roman" w:eastAsia="標楷體" w:hAnsi="Times New Roman" w:hint="eastAsia"/>
          <w:color w:val="000000" w:themeColor="text1"/>
          <w:sz w:val="32"/>
          <w:szCs w:val="32"/>
        </w:rPr>
        <w:t>公告</w:t>
      </w:r>
      <w:r w:rsidR="00905C57" w:rsidRPr="00B331A7">
        <w:rPr>
          <w:rFonts w:ascii="Times New Roman" w:eastAsia="標楷體" w:hAnsi="Times New Roman" w:hint="eastAsia"/>
          <w:color w:val="000000" w:themeColor="text1"/>
          <w:sz w:val="32"/>
          <w:szCs w:val="32"/>
        </w:rPr>
        <w:t>日</w:t>
      </w:r>
      <w:r w:rsidRPr="00B331A7">
        <w:rPr>
          <w:rFonts w:ascii="Times New Roman" w:eastAsia="標楷體" w:hAnsi="Times New Roman" w:hint="eastAsia"/>
          <w:color w:val="000000" w:themeColor="text1"/>
          <w:sz w:val="32"/>
          <w:szCs w:val="32"/>
        </w:rPr>
        <w:t>3</w:t>
      </w:r>
      <w:r w:rsidRPr="00B331A7">
        <w:rPr>
          <w:rFonts w:ascii="Times New Roman" w:eastAsia="標楷體" w:hAnsi="Times New Roman" w:hint="eastAsia"/>
          <w:color w:val="000000" w:themeColor="text1"/>
          <w:sz w:val="32"/>
          <w:szCs w:val="32"/>
        </w:rPr>
        <w:t>個月內</w:t>
      </w:r>
      <w:r w:rsidR="00C259C7" w:rsidRPr="00B331A7">
        <w:rPr>
          <w:rFonts w:ascii="標楷體" w:eastAsia="標楷體" w:hAnsi="標楷體" w:hint="eastAsia"/>
          <w:color w:val="000000" w:themeColor="text1"/>
          <w:sz w:val="32"/>
          <w:szCs w:val="32"/>
        </w:rPr>
        <w:t>（</w:t>
      </w:r>
      <w:r w:rsidRPr="00CD5979">
        <w:rPr>
          <w:rFonts w:ascii="Times New Roman" w:eastAsia="標楷體" w:hAnsi="Times New Roman" w:hint="eastAsia"/>
          <w:color w:val="000000" w:themeColor="text1"/>
          <w:sz w:val="32"/>
          <w:szCs w:val="32"/>
        </w:rPr>
        <w:t>含非營業日</w:t>
      </w:r>
      <w:r w:rsidR="00C259C7">
        <w:rPr>
          <w:rFonts w:ascii="標楷體" w:eastAsia="標楷體" w:hAnsi="標楷體" w:hint="eastAsia"/>
          <w:color w:val="000000" w:themeColor="text1"/>
          <w:sz w:val="32"/>
          <w:szCs w:val="32"/>
        </w:rPr>
        <w:t>）</w:t>
      </w:r>
      <w:r w:rsidRPr="00CD5979">
        <w:rPr>
          <w:rFonts w:ascii="Times New Roman" w:eastAsia="標楷體" w:hAnsi="Times New Roman" w:hint="eastAsia"/>
          <w:color w:val="000000" w:themeColor="text1"/>
          <w:sz w:val="32"/>
          <w:szCs w:val="32"/>
        </w:rPr>
        <w:t>，自投資人</w:t>
      </w:r>
      <w:r w:rsidR="00C259C7">
        <w:rPr>
          <w:rFonts w:ascii="Times New Roman" w:eastAsia="標楷體" w:hAnsi="Times New Roman" w:hint="eastAsia"/>
          <w:color w:val="000000" w:themeColor="text1"/>
          <w:sz w:val="32"/>
          <w:szCs w:val="32"/>
        </w:rPr>
        <w:t>首次</w:t>
      </w:r>
      <w:r w:rsidRPr="00CD5979">
        <w:rPr>
          <w:rFonts w:ascii="Times New Roman" w:eastAsia="標楷體" w:hAnsi="Times New Roman" w:hint="eastAsia"/>
          <w:color w:val="000000" w:themeColor="text1"/>
          <w:sz w:val="32"/>
          <w:szCs w:val="32"/>
        </w:rPr>
        <w:t>交易</w:t>
      </w:r>
      <w:r w:rsidR="00C259C7">
        <w:rPr>
          <w:rFonts w:ascii="Times New Roman" w:eastAsia="標楷體" w:hAnsi="Times New Roman" w:hint="eastAsia"/>
          <w:color w:val="000000" w:themeColor="text1"/>
          <w:sz w:val="32"/>
          <w:szCs w:val="32"/>
        </w:rPr>
        <w:t>日</w:t>
      </w:r>
      <w:r w:rsidRPr="00CD5979">
        <w:rPr>
          <w:rFonts w:ascii="Times New Roman" w:eastAsia="標楷體" w:hAnsi="Times New Roman" w:hint="eastAsia"/>
          <w:color w:val="000000" w:themeColor="text1"/>
          <w:sz w:val="32"/>
          <w:szCs w:val="32"/>
        </w:rPr>
        <w:t>起連續</w:t>
      </w:r>
      <w:r w:rsidRPr="00CD5979">
        <w:rPr>
          <w:rFonts w:ascii="Times New Roman" w:eastAsia="標楷體" w:hAnsi="Times New Roman" w:hint="eastAsia"/>
          <w:color w:val="000000" w:themeColor="text1"/>
          <w:sz w:val="32"/>
          <w:szCs w:val="32"/>
        </w:rPr>
        <w:t>1</w:t>
      </w:r>
      <w:r w:rsidRPr="00CD5979">
        <w:rPr>
          <w:rFonts w:ascii="Times New Roman" w:eastAsia="標楷體" w:hAnsi="Times New Roman"/>
          <w:color w:val="000000" w:themeColor="text1"/>
          <w:sz w:val="32"/>
          <w:szCs w:val="32"/>
        </w:rPr>
        <w:t>0</w:t>
      </w:r>
      <w:r w:rsidR="0069152A">
        <w:rPr>
          <w:rFonts w:ascii="Times New Roman" w:eastAsia="標楷體" w:hAnsi="Times New Roman" w:hint="eastAsia"/>
          <w:color w:val="000000" w:themeColor="text1"/>
          <w:sz w:val="32"/>
          <w:szCs w:val="32"/>
        </w:rPr>
        <w:t>個營業日實施預收款券。預收款</w:t>
      </w:r>
      <w:proofErr w:type="gramStart"/>
      <w:r w:rsidR="0069152A">
        <w:rPr>
          <w:rFonts w:ascii="Times New Roman" w:eastAsia="標楷體" w:hAnsi="Times New Roman" w:hint="eastAsia"/>
          <w:color w:val="000000" w:themeColor="text1"/>
          <w:sz w:val="32"/>
          <w:szCs w:val="32"/>
        </w:rPr>
        <w:t>券</w:t>
      </w:r>
      <w:proofErr w:type="gramEnd"/>
      <w:r w:rsidR="0069152A">
        <w:rPr>
          <w:rFonts w:ascii="Times New Roman" w:eastAsia="標楷體" w:hAnsi="Times New Roman" w:hint="eastAsia"/>
          <w:color w:val="000000" w:themeColor="text1"/>
          <w:sz w:val="32"/>
          <w:szCs w:val="32"/>
        </w:rPr>
        <w:t>期間不超過結案</w:t>
      </w:r>
      <w:r w:rsidR="00A05FA3">
        <w:rPr>
          <w:rFonts w:ascii="Times New Roman" w:eastAsia="標楷體" w:hAnsi="Times New Roman" w:hint="eastAsia"/>
          <w:color w:val="000000" w:themeColor="text1"/>
          <w:sz w:val="32"/>
          <w:szCs w:val="32"/>
        </w:rPr>
        <w:t>公告日</w:t>
      </w:r>
      <w:r w:rsidRPr="00CD5979">
        <w:rPr>
          <w:rFonts w:ascii="Times New Roman" w:eastAsia="標楷體" w:hAnsi="Times New Roman" w:hint="eastAsia"/>
          <w:color w:val="000000" w:themeColor="text1"/>
          <w:sz w:val="32"/>
          <w:szCs w:val="32"/>
        </w:rPr>
        <w:t>3</w:t>
      </w:r>
      <w:r w:rsidRPr="00CD5979">
        <w:rPr>
          <w:rFonts w:ascii="Times New Roman" w:eastAsia="標楷體" w:hAnsi="Times New Roman" w:hint="eastAsia"/>
          <w:color w:val="000000" w:themeColor="text1"/>
          <w:sz w:val="32"/>
          <w:szCs w:val="32"/>
        </w:rPr>
        <w:t>個月</w:t>
      </w:r>
      <w:r w:rsidR="00C259C7">
        <w:rPr>
          <w:rFonts w:ascii="Times New Roman" w:eastAsia="標楷體" w:hAnsi="Times New Roman" w:hint="eastAsia"/>
          <w:color w:val="000000" w:themeColor="text1"/>
          <w:sz w:val="32"/>
          <w:szCs w:val="32"/>
        </w:rPr>
        <w:t>。</w:t>
      </w:r>
    </w:p>
    <w:p w14:paraId="04AF1F2B" w14:textId="4A22FE33" w:rsidR="00CD5979" w:rsidRPr="00CD5979" w:rsidRDefault="00CD5979" w:rsidP="00C259C7">
      <w:pPr>
        <w:adjustRightInd w:val="0"/>
        <w:snapToGrid w:val="0"/>
        <w:spacing w:line="500" w:lineRule="exact"/>
        <w:ind w:leftChars="550" w:left="2280" w:hangingChars="300" w:hanging="960"/>
        <w:jc w:val="both"/>
        <w:rPr>
          <w:rFonts w:ascii="Times New Roman" w:eastAsia="標楷體" w:hAnsi="Times New Roman"/>
          <w:color w:val="000000" w:themeColor="text1"/>
          <w:sz w:val="32"/>
          <w:szCs w:val="32"/>
        </w:rPr>
      </w:pPr>
      <w:r w:rsidRPr="00CD5979">
        <w:rPr>
          <w:rFonts w:ascii="Times New Roman" w:eastAsia="標楷體" w:hAnsi="Times New Roman" w:hint="eastAsia"/>
          <w:color w:val="000000" w:themeColor="text1"/>
          <w:sz w:val="32"/>
          <w:szCs w:val="32"/>
        </w:rPr>
        <w:t>例如</w:t>
      </w:r>
      <w:r w:rsidR="00C259C7">
        <w:rPr>
          <w:rFonts w:ascii="Times New Roman" w:eastAsia="標楷體" w:hAnsi="Times New Roman" w:hint="eastAsia"/>
          <w:color w:val="000000" w:themeColor="text1"/>
          <w:sz w:val="32"/>
          <w:szCs w:val="32"/>
        </w:rPr>
        <w:t>：</w:t>
      </w:r>
      <w:r w:rsidR="0069152A">
        <w:rPr>
          <w:rFonts w:ascii="Times New Roman" w:eastAsia="標楷體" w:hAnsi="Times New Roman" w:hint="eastAsia"/>
          <w:color w:val="000000" w:themeColor="text1"/>
          <w:sz w:val="32"/>
          <w:szCs w:val="32"/>
        </w:rPr>
        <w:t>證券商</w:t>
      </w:r>
      <w:r w:rsidR="0069152A" w:rsidRPr="00CD5979">
        <w:rPr>
          <w:rFonts w:ascii="Times New Roman" w:eastAsia="標楷體" w:hAnsi="Times New Roman" w:hint="eastAsia"/>
          <w:color w:val="000000" w:themeColor="text1"/>
          <w:sz w:val="32"/>
          <w:szCs w:val="32"/>
        </w:rPr>
        <w:t>於</w:t>
      </w:r>
      <w:r w:rsidR="0069152A" w:rsidRPr="00CD5979">
        <w:rPr>
          <w:rFonts w:ascii="Times New Roman" w:eastAsia="標楷體" w:hAnsi="Times New Roman" w:hint="eastAsia"/>
          <w:color w:val="000000" w:themeColor="text1"/>
          <w:sz w:val="32"/>
          <w:szCs w:val="32"/>
        </w:rPr>
        <w:t>1</w:t>
      </w:r>
      <w:r w:rsidR="0069152A" w:rsidRPr="00CD5979">
        <w:rPr>
          <w:rFonts w:ascii="Times New Roman" w:eastAsia="標楷體" w:hAnsi="Times New Roman"/>
          <w:color w:val="000000" w:themeColor="text1"/>
          <w:sz w:val="32"/>
          <w:szCs w:val="32"/>
        </w:rPr>
        <w:t>10</w:t>
      </w:r>
      <w:r w:rsidR="0069152A" w:rsidRPr="00CD5979">
        <w:rPr>
          <w:rFonts w:ascii="Times New Roman" w:eastAsia="標楷體" w:hAnsi="Times New Roman" w:hint="eastAsia"/>
          <w:color w:val="000000" w:themeColor="text1"/>
          <w:sz w:val="32"/>
          <w:szCs w:val="32"/>
        </w:rPr>
        <w:t>年</w:t>
      </w:r>
      <w:r w:rsidR="0069152A" w:rsidRPr="00CD5979">
        <w:rPr>
          <w:rFonts w:ascii="Times New Roman" w:eastAsia="標楷體" w:hAnsi="Times New Roman"/>
          <w:color w:val="000000" w:themeColor="text1"/>
          <w:sz w:val="32"/>
          <w:szCs w:val="32"/>
        </w:rPr>
        <w:t>9</w:t>
      </w:r>
      <w:r w:rsidR="0069152A" w:rsidRPr="00CD5979">
        <w:rPr>
          <w:rFonts w:ascii="Times New Roman" w:eastAsia="標楷體" w:hAnsi="Times New Roman" w:hint="eastAsia"/>
          <w:color w:val="000000" w:themeColor="text1"/>
          <w:sz w:val="32"/>
          <w:szCs w:val="32"/>
        </w:rPr>
        <w:t>月</w:t>
      </w:r>
      <w:r w:rsidR="0069152A" w:rsidRPr="00CD5979">
        <w:rPr>
          <w:rFonts w:ascii="Times New Roman" w:eastAsia="標楷體" w:hAnsi="Times New Roman" w:hint="eastAsia"/>
          <w:color w:val="000000" w:themeColor="text1"/>
          <w:sz w:val="32"/>
          <w:szCs w:val="32"/>
        </w:rPr>
        <w:t>1</w:t>
      </w:r>
      <w:r w:rsidR="0069152A" w:rsidRPr="00CD5979">
        <w:rPr>
          <w:rFonts w:ascii="Times New Roman" w:eastAsia="標楷體" w:hAnsi="Times New Roman" w:hint="eastAsia"/>
          <w:color w:val="000000" w:themeColor="text1"/>
          <w:sz w:val="32"/>
          <w:szCs w:val="32"/>
        </w:rPr>
        <w:t>日</w:t>
      </w:r>
      <w:r w:rsidR="0069152A">
        <w:rPr>
          <w:rFonts w:ascii="Times New Roman" w:eastAsia="標楷體" w:hAnsi="Times New Roman" w:hint="eastAsia"/>
          <w:color w:val="000000" w:themeColor="text1"/>
          <w:sz w:val="32"/>
          <w:szCs w:val="32"/>
        </w:rPr>
        <w:t>接獲</w:t>
      </w:r>
      <w:r w:rsidR="0069152A" w:rsidRPr="00CD5979">
        <w:rPr>
          <w:rFonts w:ascii="Times New Roman" w:eastAsia="標楷體" w:hAnsi="Times New Roman" w:hint="eastAsia"/>
          <w:color w:val="000000" w:themeColor="text1"/>
          <w:sz w:val="32"/>
          <w:szCs w:val="32"/>
        </w:rPr>
        <w:t>違約</w:t>
      </w:r>
      <w:r w:rsidRPr="00CD5979">
        <w:rPr>
          <w:rFonts w:ascii="Times New Roman" w:eastAsia="標楷體" w:hAnsi="Times New Roman" w:hint="eastAsia"/>
          <w:color w:val="000000" w:themeColor="text1"/>
          <w:sz w:val="32"/>
          <w:szCs w:val="32"/>
        </w:rPr>
        <w:t>投資人結案</w:t>
      </w:r>
      <w:r w:rsidR="0069152A">
        <w:rPr>
          <w:rFonts w:ascii="Times New Roman" w:eastAsia="標楷體" w:hAnsi="Times New Roman" w:hint="eastAsia"/>
          <w:color w:val="000000" w:themeColor="text1"/>
          <w:sz w:val="32"/>
          <w:szCs w:val="32"/>
        </w:rPr>
        <w:t>公告，</w:t>
      </w:r>
      <w:r w:rsidRPr="00CD5979">
        <w:rPr>
          <w:rFonts w:ascii="Times New Roman" w:eastAsia="標楷體" w:hAnsi="Times New Roman" w:hint="eastAsia"/>
          <w:color w:val="000000" w:themeColor="text1"/>
          <w:sz w:val="32"/>
          <w:szCs w:val="32"/>
        </w:rPr>
        <w:t>應控管至</w:t>
      </w:r>
      <w:r w:rsidRPr="00CD5979">
        <w:rPr>
          <w:rFonts w:ascii="Times New Roman" w:eastAsia="標楷體" w:hAnsi="Times New Roman" w:hint="eastAsia"/>
          <w:color w:val="000000" w:themeColor="text1"/>
          <w:sz w:val="32"/>
          <w:szCs w:val="32"/>
        </w:rPr>
        <w:t>1</w:t>
      </w:r>
      <w:r w:rsidRPr="00CD5979">
        <w:rPr>
          <w:rFonts w:ascii="Times New Roman" w:eastAsia="標楷體" w:hAnsi="Times New Roman"/>
          <w:color w:val="000000" w:themeColor="text1"/>
          <w:sz w:val="32"/>
          <w:szCs w:val="32"/>
        </w:rPr>
        <w:t>10</w:t>
      </w:r>
      <w:r w:rsidRPr="00CD5979">
        <w:rPr>
          <w:rFonts w:ascii="Times New Roman" w:eastAsia="標楷體" w:hAnsi="Times New Roman" w:hint="eastAsia"/>
          <w:color w:val="000000" w:themeColor="text1"/>
          <w:sz w:val="32"/>
          <w:szCs w:val="32"/>
        </w:rPr>
        <w:t>年</w:t>
      </w:r>
      <w:r w:rsidR="009349C2">
        <w:rPr>
          <w:rFonts w:ascii="Times New Roman" w:eastAsia="標楷體" w:hAnsi="Times New Roman" w:hint="eastAsia"/>
          <w:color w:val="000000" w:themeColor="text1"/>
          <w:sz w:val="32"/>
          <w:szCs w:val="32"/>
        </w:rPr>
        <w:t>11</w:t>
      </w:r>
      <w:r w:rsidRPr="00CD5979">
        <w:rPr>
          <w:rFonts w:ascii="Times New Roman" w:eastAsia="標楷體" w:hAnsi="Times New Roman" w:hint="eastAsia"/>
          <w:color w:val="000000" w:themeColor="text1"/>
          <w:sz w:val="32"/>
          <w:szCs w:val="32"/>
        </w:rPr>
        <w:t>月</w:t>
      </w:r>
      <w:r w:rsidR="009349C2">
        <w:rPr>
          <w:rFonts w:ascii="Times New Roman" w:eastAsia="標楷體" w:hAnsi="Times New Roman" w:hint="eastAsia"/>
          <w:color w:val="000000" w:themeColor="text1"/>
          <w:sz w:val="32"/>
          <w:szCs w:val="32"/>
        </w:rPr>
        <w:t>30</w:t>
      </w:r>
      <w:r w:rsidRPr="00CD5979">
        <w:rPr>
          <w:rFonts w:ascii="Times New Roman" w:eastAsia="標楷體" w:hAnsi="Times New Roman" w:hint="eastAsia"/>
          <w:color w:val="000000" w:themeColor="text1"/>
          <w:sz w:val="32"/>
          <w:szCs w:val="32"/>
        </w:rPr>
        <w:t>日，假設投資人於</w:t>
      </w:r>
      <w:r w:rsidRPr="00CD5979">
        <w:rPr>
          <w:rFonts w:ascii="Times New Roman" w:eastAsia="標楷體" w:hAnsi="Times New Roman" w:hint="eastAsia"/>
          <w:color w:val="000000" w:themeColor="text1"/>
          <w:sz w:val="32"/>
          <w:szCs w:val="32"/>
        </w:rPr>
        <w:t>1</w:t>
      </w:r>
      <w:r w:rsidRPr="00CD5979">
        <w:rPr>
          <w:rFonts w:ascii="Times New Roman" w:eastAsia="標楷體" w:hAnsi="Times New Roman"/>
          <w:color w:val="000000" w:themeColor="text1"/>
          <w:sz w:val="32"/>
          <w:szCs w:val="32"/>
        </w:rPr>
        <w:t>1</w:t>
      </w:r>
      <w:r w:rsidRPr="00CD5979">
        <w:rPr>
          <w:rFonts w:ascii="Times New Roman" w:eastAsia="標楷體" w:hAnsi="Times New Roman" w:hint="eastAsia"/>
          <w:color w:val="000000" w:themeColor="text1"/>
          <w:sz w:val="32"/>
          <w:szCs w:val="32"/>
        </w:rPr>
        <w:t>月</w:t>
      </w:r>
      <w:r w:rsidRPr="00CD5979">
        <w:rPr>
          <w:rFonts w:ascii="Times New Roman" w:eastAsia="標楷體" w:hAnsi="Times New Roman" w:hint="eastAsia"/>
          <w:color w:val="000000" w:themeColor="text1"/>
          <w:sz w:val="32"/>
          <w:szCs w:val="32"/>
        </w:rPr>
        <w:t>2</w:t>
      </w:r>
      <w:r w:rsidRPr="00CD5979">
        <w:rPr>
          <w:rFonts w:ascii="Times New Roman" w:eastAsia="標楷體" w:hAnsi="Times New Roman"/>
          <w:color w:val="000000" w:themeColor="text1"/>
          <w:sz w:val="32"/>
          <w:szCs w:val="32"/>
        </w:rPr>
        <w:t>5</w:t>
      </w:r>
      <w:r w:rsidRPr="00CD5979">
        <w:rPr>
          <w:rFonts w:ascii="Times New Roman" w:eastAsia="標楷體" w:hAnsi="Times New Roman" w:hint="eastAsia"/>
          <w:color w:val="000000" w:themeColor="text1"/>
          <w:sz w:val="32"/>
          <w:szCs w:val="32"/>
        </w:rPr>
        <w:t>日進行首筆交易</w:t>
      </w:r>
      <w:r w:rsidR="00C259C7">
        <w:rPr>
          <w:rFonts w:ascii="標楷體" w:eastAsia="標楷體" w:hAnsi="標楷體" w:hint="eastAsia"/>
          <w:color w:val="000000" w:themeColor="text1"/>
          <w:sz w:val="32"/>
          <w:szCs w:val="32"/>
        </w:rPr>
        <w:t>（</w:t>
      </w:r>
      <w:r w:rsidRPr="00CD5979">
        <w:rPr>
          <w:rFonts w:ascii="Times New Roman" w:eastAsia="標楷體" w:hAnsi="Times New Roman" w:hint="eastAsia"/>
          <w:color w:val="000000" w:themeColor="text1"/>
          <w:sz w:val="32"/>
          <w:szCs w:val="32"/>
        </w:rPr>
        <w:t>原應預收款</w:t>
      </w:r>
      <w:proofErr w:type="gramStart"/>
      <w:r w:rsidRPr="00CD5979">
        <w:rPr>
          <w:rFonts w:ascii="Times New Roman" w:eastAsia="標楷體" w:hAnsi="Times New Roman" w:hint="eastAsia"/>
          <w:color w:val="000000" w:themeColor="text1"/>
          <w:sz w:val="32"/>
          <w:szCs w:val="32"/>
        </w:rPr>
        <w:t>券</w:t>
      </w:r>
      <w:proofErr w:type="gramEnd"/>
      <w:r w:rsidRPr="00CD5979">
        <w:rPr>
          <w:rFonts w:ascii="Times New Roman" w:eastAsia="標楷體" w:hAnsi="Times New Roman" w:hint="eastAsia"/>
          <w:color w:val="000000" w:themeColor="text1"/>
          <w:sz w:val="32"/>
          <w:szCs w:val="32"/>
        </w:rPr>
        <w:t>連續</w:t>
      </w:r>
      <w:r w:rsidRPr="00CD5979">
        <w:rPr>
          <w:rFonts w:ascii="Times New Roman" w:eastAsia="標楷體" w:hAnsi="Times New Roman" w:hint="eastAsia"/>
          <w:color w:val="000000" w:themeColor="text1"/>
          <w:sz w:val="32"/>
          <w:szCs w:val="32"/>
        </w:rPr>
        <w:t>1</w:t>
      </w:r>
      <w:r w:rsidRPr="00CD5979">
        <w:rPr>
          <w:rFonts w:ascii="Times New Roman" w:eastAsia="標楷體" w:hAnsi="Times New Roman"/>
          <w:color w:val="000000" w:themeColor="text1"/>
          <w:sz w:val="32"/>
          <w:szCs w:val="32"/>
        </w:rPr>
        <w:t>0</w:t>
      </w:r>
      <w:r w:rsidRPr="00CD5979">
        <w:rPr>
          <w:rFonts w:ascii="Times New Roman" w:eastAsia="標楷體" w:hAnsi="Times New Roman" w:hint="eastAsia"/>
          <w:color w:val="000000" w:themeColor="text1"/>
          <w:sz w:val="32"/>
          <w:szCs w:val="32"/>
        </w:rPr>
        <w:t>個營業日至</w:t>
      </w:r>
      <w:r w:rsidRPr="00CD5979">
        <w:rPr>
          <w:rFonts w:ascii="Times New Roman" w:eastAsia="標楷體" w:hAnsi="Times New Roman" w:hint="eastAsia"/>
          <w:color w:val="000000" w:themeColor="text1"/>
          <w:sz w:val="32"/>
          <w:szCs w:val="32"/>
        </w:rPr>
        <w:t>1</w:t>
      </w:r>
      <w:r w:rsidRPr="00CD5979">
        <w:rPr>
          <w:rFonts w:ascii="Times New Roman" w:eastAsia="標楷體" w:hAnsi="Times New Roman"/>
          <w:color w:val="000000" w:themeColor="text1"/>
          <w:sz w:val="32"/>
          <w:szCs w:val="32"/>
        </w:rPr>
        <w:t>2</w:t>
      </w:r>
      <w:r w:rsidRPr="00CD5979">
        <w:rPr>
          <w:rFonts w:ascii="Times New Roman" w:eastAsia="標楷體" w:hAnsi="Times New Roman" w:hint="eastAsia"/>
          <w:color w:val="000000" w:themeColor="text1"/>
          <w:sz w:val="32"/>
          <w:szCs w:val="32"/>
        </w:rPr>
        <w:t>月</w:t>
      </w:r>
      <w:r w:rsidRPr="00CD5979">
        <w:rPr>
          <w:rFonts w:ascii="Times New Roman" w:eastAsia="標楷體" w:hAnsi="Times New Roman" w:hint="eastAsia"/>
          <w:color w:val="000000" w:themeColor="text1"/>
          <w:sz w:val="32"/>
          <w:szCs w:val="32"/>
        </w:rPr>
        <w:t>8</w:t>
      </w:r>
      <w:r w:rsidRPr="00CD5979">
        <w:rPr>
          <w:rFonts w:ascii="Times New Roman" w:eastAsia="標楷體" w:hAnsi="Times New Roman" w:hint="eastAsia"/>
          <w:color w:val="000000" w:themeColor="text1"/>
          <w:sz w:val="32"/>
          <w:szCs w:val="32"/>
        </w:rPr>
        <w:t>日</w:t>
      </w:r>
      <w:r w:rsidR="00C259C7">
        <w:rPr>
          <w:rFonts w:ascii="標楷體" w:eastAsia="標楷體" w:hAnsi="標楷體" w:hint="eastAsia"/>
          <w:color w:val="000000" w:themeColor="text1"/>
          <w:sz w:val="32"/>
          <w:szCs w:val="32"/>
        </w:rPr>
        <w:t>）</w:t>
      </w:r>
      <w:r w:rsidR="00F07397">
        <w:rPr>
          <w:rFonts w:ascii="Times New Roman" w:eastAsia="標楷體" w:hAnsi="Times New Roman" w:hint="eastAsia"/>
          <w:color w:val="000000" w:themeColor="text1"/>
          <w:sz w:val="32"/>
          <w:szCs w:val="32"/>
        </w:rPr>
        <w:t>，</w:t>
      </w:r>
      <w:r w:rsidRPr="00CD5979">
        <w:rPr>
          <w:rFonts w:ascii="Times New Roman" w:eastAsia="標楷體" w:hAnsi="Times New Roman" w:hint="eastAsia"/>
          <w:color w:val="000000" w:themeColor="text1"/>
          <w:sz w:val="32"/>
          <w:szCs w:val="32"/>
        </w:rPr>
        <w:t>預收款</w:t>
      </w:r>
      <w:proofErr w:type="gramStart"/>
      <w:r w:rsidRPr="00CD5979">
        <w:rPr>
          <w:rFonts w:ascii="Times New Roman" w:eastAsia="標楷體" w:hAnsi="Times New Roman" w:hint="eastAsia"/>
          <w:color w:val="000000" w:themeColor="text1"/>
          <w:sz w:val="32"/>
          <w:szCs w:val="32"/>
        </w:rPr>
        <w:t>券</w:t>
      </w:r>
      <w:proofErr w:type="gramEnd"/>
      <w:r w:rsidRPr="00CD5979">
        <w:rPr>
          <w:rFonts w:ascii="Times New Roman" w:eastAsia="標楷體" w:hAnsi="Times New Roman" w:hint="eastAsia"/>
          <w:color w:val="000000" w:themeColor="text1"/>
          <w:sz w:val="32"/>
          <w:szCs w:val="32"/>
        </w:rPr>
        <w:t>措施實施至</w:t>
      </w:r>
      <w:r w:rsidR="009349C2">
        <w:rPr>
          <w:rFonts w:ascii="Times New Roman" w:eastAsia="標楷體" w:hAnsi="Times New Roman" w:hint="eastAsia"/>
          <w:color w:val="000000" w:themeColor="text1"/>
          <w:sz w:val="32"/>
          <w:szCs w:val="32"/>
        </w:rPr>
        <w:t>11</w:t>
      </w:r>
      <w:r w:rsidRPr="00CD5979">
        <w:rPr>
          <w:rFonts w:ascii="Times New Roman" w:eastAsia="標楷體" w:hAnsi="Times New Roman" w:hint="eastAsia"/>
          <w:color w:val="000000" w:themeColor="text1"/>
          <w:sz w:val="32"/>
          <w:szCs w:val="32"/>
        </w:rPr>
        <w:t>月</w:t>
      </w:r>
      <w:r w:rsidR="009349C2">
        <w:rPr>
          <w:rFonts w:ascii="Times New Roman" w:eastAsia="標楷體" w:hAnsi="Times New Roman" w:hint="eastAsia"/>
          <w:color w:val="000000" w:themeColor="text1"/>
          <w:sz w:val="32"/>
          <w:szCs w:val="32"/>
        </w:rPr>
        <w:t>30</w:t>
      </w:r>
      <w:r w:rsidRPr="00CD5979">
        <w:rPr>
          <w:rFonts w:ascii="Times New Roman" w:eastAsia="標楷體" w:hAnsi="Times New Roman" w:hint="eastAsia"/>
          <w:color w:val="000000" w:themeColor="text1"/>
          <w:sz w:val="32"/>
          <w:szCs w:val="32"/>
        </w:rPr>
        <w:t>日止。</w:t>
      </w:r>
    </w:p>
    <w:p w14:paraId="63E37EE8" w14:textId="702AFF61" w:rsidR="002E3DD3" w:rsidRDefault="00B84E30" w:rsidP="002E3DD3">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承上，</w:t>
      </w:r>
      <w:r w:rsidR="00697651">
        <w:rPr>
          <w:rFonts w:ascii="Times New Roman" w:eastAsia="標楷體" w:hAnsi="Times New Roman" w:hint="eastAsia"/>
          <w:color w:val="000000" w:themeColor="text1"/>
          <w:sz w:val="32"/>
          <w:szCs w:val="32"/>
        </w:rPr>
        <w:t>連續</w:t>
      </w:r>
      <w:r w:rsidR="00697651">
        <w:rPr>
          <w:rFonts w:ascii="Times New Roman" w:eastAsia="標楷體" w:hAnsi="Times New Roman" w:hint="eastAsia"/>
          <w:color w:val="000000" w:themeColor="text1"/>
          <w:sz w:val="32"/>
          <w:szCs w:val="32"/>
        </w:rPr>
        <w:t>10</w:t>
      </w:r>
      <w:r w:rsidR="00697651">
        <w:rPr>
          <w:rFonts w:ascii="Times New Roman" w:eastAsia="標楷體" w:hAnsi="Times New Roman" w:hint="eastAsia"/>
          <w:color w:val="000000" w:themeColor="text1"/>
          <w:sz w:val="32"/>
          <w:szCs w:val="32"/>
        </w:rPr>
        <w:t>個營業日是否</w:t>
      </w:r>
      <w:r w:rsidR="00F622F9">
        <w:rPr>
          <w:rFonts w:ascii="Times New Roman" w:eastAsia="標楷體" w:hAnsi="Times New Roman" w:hint="eastAsia"/>
          <w:color w:val="000000" w:themeColor="text1"/>
          <w:sz w:val="32"/>
          <w:szCs w:val="32"/>
        </w:rPr>
        <w:t>包</w:t>
      </w:r>
      <w:r w:rsidR="00697651">
        <w:rPr>
          <w:rFonts w:ascii="Times New Roman" w:eastAsia="標楷體" w:hAnsi="Times New Roman" w:hint="eastAsia"/>
          <w:color w:val="000000" w:themeColor="text1"/>
          <w:sz w:val="32"/>
          <w:szCs w:val="32"/>
        </w:rPr>
        <w:t>含</w:t>
      </w:r>
      <w:r w:rsidR="00F622F9">
        <w:rPr>
          <w:rFonts w:ascii="Times New Roman" w:eastAsia="標楷體" w:hAnsi="Times New Roman" w:hint="eastAsia"/>
          <w:color w:val="000000" w:themeColor="text1"/>
          <w:sz w:val="32"/>
          <w:szCs w:val="32"/>
        </w:rPr>
        <w:t>投資人無買賣</w:t>
      </w:r>
      <w:r w:rsidR="00697651">
        <w:rPr>
          <w:rFonts w:ascii="Times New Roman" w:eastAsia="標楷體" w:hAnsi="Times New Roman" w:hint="eastAsia"/>
          <w:color w:val="000000" w:themeColor="text1"/>
          <w:sz w:val="32"/>
          <w:szCs w:val="32"/>
        </w:rPr>
        <w:t>交易日</w:t>
      </w:r>
      <w:r w:rsidR="00863438">
        <w:rPr>
          <w:rFonts w:ascii="Times New Roman" w:eastAsia="標楷體" w:hAnsi="Times New Roman" w:hint="eastAsia"/>
          <w:color w:val="000000" w:themeColor="text1"/>
          <w:sz w:val="32"/>
          <w:szCs w:val="32"/>
        </w:rPr>
        <w:t>?</w:t>
      </w:r>
    </w:p>
    <w:p w14:paraId="6833DC5D" w14:textId="77777777" w:rsidR="00C259C7" w:rsidRDefault="00863438" w:rsidP="00F622F9">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697651">
        <w:rPr>
          <w:rFonts w:ascii="Times New Roman" w:eastAsia="標楷體" w:hAnsi="Times New Roman" w:hint="eastAsia"/>
          <w:color w:val="000000" w:themeColor="text1"/>
          <w:sz w:val="32"/>
          <w:szCs w:val="32"/>
        </w:rPr>
        <w:t>答：</w:t>
      </w:r>
      <w:r w:rsidR="00697651" w:rsidRPr="00697651">
        <w:rPr>
          <w:rFonts w:ascii="Times New Roman" w:eastAsia="標楷體" w:hAnsi="Times New Roman" w:hint="eastAsia"/>
          <w:color w:val="000000" w:themeColor="text1"/>
          <w:sz w:val="32"/>
          <w:szCs w:val="32"/>
        </w:rPr>
        <w:t>是。</w:t>
      </w:r>
    </w:p>
    <w:p w14:paraId="33240B01" w14:textId="396406B4" w:rsidR="00863438" w:rsidRPr="00697651" w:rsidRDefault="00F622F9" w:rsidP="00C259C7">
      <w:pPr>
        <w:adjustRightInd w:val="0"/>
        <w:snapToGrid w:val="0"/>
        <w:spacing w:line="500" w:lineRule="exact"/>
        <w:ind w:leftChars="550" w:left="2280" w:hangingChars="300" w:hanging="960"/>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例如：</w:t>
      </w:r>
      <w:r w:rsidR="00697651">
        <w:rPr>
          <w:rFonts w:ascii="Times New Roman" w:eastAsia="標楷體" w:hAnsi="Times New Roman" w:hint="eastAsia"/>
          <w:color w:val="000000" w:themeColor="text1"/>
          <w:sz w:val="32"/>
          <w:szCs w:val="32"/>
        </w:rPr>
        <w:t>投資人結案</w:t>
      </w:r>
      <w:r>
        <w:rPr>
          <w:rFonts w:ascii="Times New Roman" w:eastAsia="標楷體" w:hAnsi="Times New Roman" w:hint="eastAsia"/>
          <w:color w:val="000000" w:themeColor="text1"/>
          <w:sz w:val="32"/>
          <w:szCs w:val="32"/>
        </w:rPr>
        <w:t>後</w:t>
      </w:r>
      <w:r>
        <w:rPr>
          <w:rFonts w:ascii="Times New Roman" w:eastAsia="標楷體" w:hAnsi="Times New Roman" w:hint="eastAsia"/>
          <w:color w:val="000000" w:themeColor="text1"/>
          <w:sz w:val="32"/>
          <w:szCs w:val="32"/>
        </w:rPr>
        <w:t>110</w:t>
      </w:r>
      <w:r>
        <w:rPr>
          <w:rFonts w:ascii="Times New Roman" w:eastAsia="標楷體" w:hAnsi="Times New Roman" w:hint="eastAsia"/>
          <w:color w:val="000000" w:themeColor="text1"/>
          <w:sz w:val="32"/>
          <w:szCs w:val="32"/>
        </w:rPr>
        <w:t>年</w:t>
      </w:r>
      <w:r>
        <w:rPr>
          <w:rFonts w:ascii="Times New Roman" w:eastAsia="標楷體" w:hAnsi="Times New Roman" w:hint="eastAsia"/>
          <w:color w:val="000000" w:themeColor="text1"/>
          <w:sz w:val="32"/>
          <w:szCs w:val="32"/>
        </w:rPr>
        <w:t>10</w:t>
      </w:r>
      <w:r>
        <w:rPr>
          <w:rFonts w:ascii="Times New Roman" w:eastAsia="標楷體" w:hAnsi="Times New Roman" w:hint="eastAsia"/>
          <w:color w:val="000000" w:themeColor="text1"/>
          <w:sz w:val="32"/>
          <w:szCs w:val="32"/>
        </w:rPr>
        <w:t>月</w:t>
      </w:r>
      <w:r>
        <w:rPr>
          <w:rFonts w:ascii="Times New Roman" w:eastAsia="標楷體" w:hAnsi="Times New Roman" w:hint="eastAsia"/>
          <w:color w:val="000000" w:themeColor="text1"/>
          <w:sz w:val="32"/>
          <w:szCs w:val="32"/>
        </w:rPr>
        <w:t>1</w:t>
      </w:r>
      <w:r>
        <w:rPr>
          <w:rFonts w:ascii="Times New Roman" w:eastAsia="標楷體" w:hAnsi="Times New Roman" w:hint="eastAsia"/>
          <w:color w:val="000000" w:themeColor="text1"/>
          <w:sz w:val="32"/>
          <w:szCs w:val="32"/>
        </w:rPr>
        <w:t>日為</w:t>
      </w:r>
      <w:r w:rsidR="00697651">
        <w:rPr>
          <w:rFonts w:ascii="Times New Roman" w:eastAsia="標楷體" w:hAnsi="Times New Roman" w:hint="eastAsia"/>
          <w:color w:val="000000" w:themeColor="text1"/>
          <w:sz w:val="32"/>
          <w:szCs w:val="32"/>
        </w:rPr>
        <w:t>首次交易日</w:t>
      </w:r>
      <w:r>
        <w:rPr>
          <w:rFonts w:ascii="Times New Roman" w:eastAsia="標楷體" w:hAnsi="Times New Roman" w:hint="eastAsia"/>
          <w:color w:val="000000" w:themeColor="text1"/>
          <w:sz w:val="32"/>
          <w:szCs w:val="32"/>
        </w:rPr>
        <w:t>，至</w:t>
      </w:r>
      <w:r>
        <w:rPr>
          <w:rFonts w:ascii="Times New Roman" w:eastAsia="標楷體" w:hAnsi="Times New Roman" w:hint="eastAsia"/>
          <w:color w:val="000000" w:themeColor="text1"/>
          <w:sz w:val="32"/>
          <w:szCs w:val="32"/>
        </w:rPr>
        <w:t>10</w:t>
      </w:r>
      <w:r>
        <w:rPr>
          <w:rFonts w:ascii="Times New Roman" w:eastAsia="標楷體" w:hAnsi="Times New Roman" w:hint="eastAsia"/>
          <w:color w:val="000000" w:themeColor="text1"/>
          <w:sz w:val="32"/>
          <w:szCs w:val="32"/>
        </w:rPr>
        <w:t>月</w:t>
      </w:r>
      <w:r>
        <w:rPr>
          <w:rFonts w:ascii="Times New Roman" w:eastAsia="標楷體" w:hAnsi="Times New Roman" w:hint="eastAsia"/>
          <w:color w:val="000000" w:themeColor="text1"/>
          <w:sz w:val="32"/>
          <w:szCs w:val="32"/>
        </w:rPr>
        <w:t>15</w:t>
      </w:r>
      <w:r>
        <w:rPr>
          <w:rFonts w:ascii="Times New Roman" w:eastAsia="標楷體" w:hAnsi="Times New Roman" w:hint="eastAsia"/>
          <w:color w:val="000000" w:themeColor="text1"/>
          <w:sz w:val="32"/>
          <w:szCs w:val="32"/>
        </w:rPr>
        <w:t>日止</w:t>
      </w:r>
      <w:r w:rsidR="00A05FA3">
        <w:rPr>
          <w:rFonts w:ascii="Times New Roman" w:eastAsia="標楷體" w:hAnsi="Times New Roman" w:hint="eastAsia"/>
          <w:color w:val="000000" w:themeColor="text1"/>
          <w:sz w:val="32"/>
          <w:szCs w:val="32"/>
        </w:rPr>
        <w:t>共</w:t>
      </w:r>
      <w:r w:rsidR="00A05FA3">
        <w:rPr>
          <w:rFonts w:ascii="Times New Roman" w:eastAsia="標楷體" w:hAnsi="Times New Roman" w:hint="eastAsia"/>
          <w:color w:val="000000" w:themeColor="text1"/>
          <w:sz w:val="32"/>
          <w:szCs w:val="32"/>
        </w:rPr>
        <w:t>10</w:t>
      </w:r>
      <w:r w:rsidR="00A05FA3">
        <w:rPr>
          <w:rFonts w:ascii="Times New Roman" w:eastAsia="標楷體" w:hAnsi="Times New Roman" w:hint="eastAsia"/>
          <w:color w:val="000000" w:themeColor="text1"/>
          <w:sz w:val="32"/>
          <w:szCs w:val="32"/>
        </w:rPr>
        <w:t>個營業日</w:t>
      </w:r>
      <w:r>
        <w:rPr>
          <w:rFonts w:ascii="Times New Roman" w:eastAsia="標楷體" w:hAnsi="Times New Roman" w:hint="eastAsia"/>
          <w:color w:val="000000" w:themeColor="text1"/>
          <w:sz w:val="32"/>
          <w:szCs w:val="32"/>
        </w:rPr>
        <w:t>，該期間內之交易皆須預收，</w:t>
      </w:r>
      <w:r w:rsidR="00E34644">
        <w:rPr>
          <w:rFonts w:ascii="Times New Roman" w:eastAsia="標楷體" w:hAnsi="Times New Roman" w:hint="eastAsia"/>
          <w:color w:val="000000" w:themeColor="text1"/>
          <w:sz w:val="32"/>
          <w:szCs w:val="32"/>
        </w:rPr>
        <w:t>若期間無交易，</w:t>
      </w:r>
      <w:r>
        <w:rPr>
          <w:rFonts w:ascii="Times New Roman" w:eastAsia="標楷體" w:hAnsi="Times New Roman" w:hint="eastAsia"/>
          <w:color w:val="000000" w:themeColor="text1"/>
          <w:sz w:val="32"/>
          <w:szCs w:val="32"/>
        </w:rPr>
        <w:t>自</w:t>
      </w:r>
      <w:r>
        <w:rPr>
          <w:rFonts w:ascii="Times New Roman" w:eastAsia="標楷體" w:hAnsi="Times New Roman" w:hint="eastAsia"/>
          <w:color w:val="000000" w:themeColor="text1"/>
          <w:sz w:val="32"/>
          <w:szCs w:val="32"/>
        </w:rPr>
        <w:t>10</w:t>
      </w:r>
      <w:r>
        <w:rPr>
          <w:rFonts w:ascii="Times New Roman" w:eastAsia="標楷體" w:hAnsi="Times New Roman" w:hint="eastAsia"/>
          <w:color w:val="000000" w:themeColor="text1"/>
          <w:sz w:val="32"/>
          <w:szCs w:val="32"/>
        </w:rPr>
        <w:t>月</w:t>
      </w:r>
      <w:r>
        <w:rPr>
          <w:rFonts w:ascii="Times New Roman" w:eastAsia="標楷體" w:hAnsi="Times New Roman" w:hint="eastAsia"/>
          <w:color w:val="000000" w:themeColor="text1"/>
          <w:sz w:val="32"/>
          <w:szCs w:val="32"/>
        </w:rPr>
        <w:t>18</w:t>
      </w:r>
      <w:r>
        <w:rPr>
          <w:rFonts w:ascii="Times New Roman" w:eastAsia="標楷體" w:hAnsi="Times New Roman" w:hint="eastAsia"/>
          <w:color w:val="000000" w:themeColor="text1"/>
          <w:sz w:val="32"/>
          <w:szCs w:val="32"/>
        </w:rPr>
        <w:t>日開始之交易</w:t>
      </w:r>
      <w:r w:rsidR="00353A37">
        <w:rPr>
          <w:rFonts w:ascii="Times New Roman" w:eastAsia="標楷體" w:hAnsi="Times New Roman" w:hint="eastAsia"/>
          <w:color w:val="000000" w:themeColor="text1"/>
          <w:sz w:val="32"/>
          <w:szCs w:val="32"/>
        </w:rPr>
        <w:t>則</w:t>
      </w:r>
      <w:r w:rsidR="00FC7792">
        <w:rPr>
          <w:rFonts w:ascii="Times New Roman" w:eastAsia="標楷體" w:hAnsi="Times New Roman" w:hint="eastAsia"/>
          <w:color w:val="000000" w:themeColor="text1"/>
          <w:sz w:val="32"/>
          <w:szCs w:val="32"/>
        </w:rPr>
        <w:t>不須</w:t>
      </w:r>
      <w:r>
        <w:rPr>
          <w:rFonts w:ascii="Times New Roman" w:eastAsia="標楷體" w:hAnsi="Times New Roman" w:hint="eastAsia"/>
          <w:color w:val="000000" w:themeColor="text1"/>
          <w:sz w:val="32"/>
          <w:szCs w:val="32"/>
        </w:rPr>
        <w:t>預收款</w:t>
      </w:r>
      <w:proofErr w:type="gramStart"/>
      <w:r>
        <w:rPr>
          <w:rFonts w:ascii="Times New Roman" w:eastAsia="標楷體" w:hAnsi="Times New Roman" w:hint="eastAsia"/>
          <w:color w:val="000000" w:themeColor="text1"/>
          <w:sz w:val="32"/>
          <w:szCs w:val="32"/>
        </w:rPr>
        <w:t>券</w:t>
      </w:r>
      <w:proofErr w:type="gramEnd"/>
      <w:r>
        <w:rPr>
          <w:rFonts w:ascii="Times New Roman" w:eastAsia="標楷體" w:hAnsi="Times New Roman" w:hint="eastAsia"/>
          <w:color w:val="000000" w:themeColor="text1"/>
          <w:sz w:val="32"/>
          <w:szCs w:val="32"/>
        </w:rPr>
        <w:t>。</w:t>
      </w:r>
    </w:p>
    <w:p w14:paraId="0F24730C" w14:textId="373B907B" w:rsidR="002E3DD3" w:rsidRDefault="002E3DD3" w:rsidP="002E3DD3">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違約投資人</w:t>
      </w:r>
      <w:r w:rsidR="00F65556">
        <w:rPr>
          <w:rFonts w:ascii="Times New Roman" w:eastAsia="標楷體" w:hAnsi="Times New Roman" w:hint="eastAsia"/>
          <w:color w:val="000000" w:themeColor="text1"/>
          <w:sz w:val="32"/>
          <w:szCs w:val="32"/>
        </w:rPr>
        <w:t>結案公告日</w:t>
      </w:r>
      <w:r>
        <w:rPr>
          <w:rFonts w:ascii="Times New Roman" w:eastAsia="標楷體" w:hAnsi="Times New Roman" w:hint="eastAsia"/>
          <w:color w:val="000000" w:themeColor="text1"/>
          <w:sz w:val="32"/>
          <w:szCs w:val="32"/>
        </w:rPr>
        <w:t>，如何定義</w:t>
      </w:r>
      <w:r>
        <w:rPr>
          <w:rFonts w:ascii="Times New Roman" w:eastAsia="標楷體" w:hAnsi="Times New Roman" w:hint="eastAsia"/>
          <w:color w:val="000000" w:themeColor="text1"/>
          <w:sz w:val="32"/>
          <w:szCs w:val="32"/>
        </w:rPr>
        <w:t>?</w:t>
      </w:r>
    </w:p>
    <w:p w14:paraId="6113F8BE" w14:textId="77777777" w:rsidR="00C259C7" w:rsidRDefault="002E3DD3" w:rsidP="002E3DD3">
      <w:pPr>
        <w:pStyle w:val="a3"/>
        <w:adjustRightInd w:val="0"/>
        <w:snapToGrid w:val="0"/>
        <w:spacing w:line="500" w:lineRule="exact"/>
        <w:ind w:leftChars="0" w:left="720"/>
        <w:jc w:val="both"/>
        <w:rPr>
          <w:rFonts w:ascii="Times New Roman" w:eastAsia="標楷體" w:hAnsi="Times New Roman"/>
          <w:color w:val="000000" w:themeColor="text1"/>
          <w:sz w:val="32"/>
          <w:szCs w:val="32"/>
        </w:rPr>
      </w:pPr>
      <w:r w:rsidRPr="002E3DD3">
        <w:rPr>
          <w:rFonts w:ascii="Times New Roman" w:eastAsia="標楷體" w:hAnsi="Times New Roman" w:hint="eastAsia"/>
          <w:color w:val="000000" w:themeColor="text1"/>
          <w:sz w:val="32"/>
          <w:szCs w:val="32"/>
        </w:rPr>
        <w:t>答：以證券商每日上午</w:t>
      </w:r>
      <w:r w:rsidRPr="002E3DD3">
        <w:rPr>
          <w:rFonts w:ascii="Times New Roman" w:eastAsia="標楷體" w:hAnsi="Times New Roman" w:hint="eastAsia"/>
          <w:color w:val="000000" w:themeColor="text1"/>
          <w:sz w:val="32"/>
          <w:szCs w:val="32"/>
        </w:rPr>
        <w:t>8</w:t>
      </w:r>
      <w:r w:rsidRPr="002E3DD3">
        <w:rPr>
          <w:rFonts w:ascii="Times New Roman" w:eastAsia="標楷體" w:hAnsi="Times New Roman" w:hint="eastAsia"/>
          <w:color w:val="000000" w:themeColor="text1"/>
          <w:sz w:val="32"/>
          <w:szCs w:val="32"/>
        </w:rPr>
        <w:t>時</w:t>
      </w:r>
      <w:r w:rsidRPr="002E3DD3">
        <w:rPr>
          <w:rFonts w:ascii="Times New Roman" w:eastAsia="標楷體" w:hAnsi="Times New Roman" w:hint="eastAsia"/>
          <w:color w:val="000000" w:themeColor="text1"/>
          <w:sz w:val="32"/>
          <w:szCs w:val="32"/>
        </w:rPr>
        <w:t>30</w:t>
      </w:r>
      <w:r w:rsidRPr="002E3DD3">
        <w:rPr>
          <w:rFonts w:ascii="Times New Roman" w:eastAsia="標楷體" w:hAnsi="Times New Roman" w:hint="eastAsia"/>
          <w:color w:val="000000" w:themeColor="text1"/>
          <w:sz w:val="32"/>
          <w:szCs w:val="32"/>
        </w:rPr>
        <w:t>分接獲本公司結案公告日為基準。</w:t>
      </w:r>
    </w:p>
    <w:p w14:paraId="7C318D5C" w14:textId="18AE99F3" w:rsidR="002E3DD3" w:rsidRPr="002E3DD3" w:rsidRDefault="002E3DD3" w:rsidP="00C259C7">
      <w:pPr>
        <w:adjustRightInd w:val="0"/>
        <w:snapToGrid w:val="0"/>
        <w:spacing w:line="500" w:lineRule="exact"/>
        <w:ind w:leftChars="550" w:left="2280" w:hangingChars="300" w:hanging="960"/>
        <w:jc w:val="both"/>
        <w:rPr>
          <w:rFonts w:ascii="Times New Roman" w:eastAsia="標楷體" w:hAnsi="Times New Roman"/>
          <w:color w:val="000000" w:themeColor="text1"/>
          <w:sz w:val="32"/>
          <w:szCs w:val="32"/>
        </w:rPr>
      </w:pPr>
      <w:r w:rsidRPr="002E3DD3">
        <w:rPr>
          <w:rFonts w:ascii="Times New Roman" w:eastAsia="標楷體" w:hAnsi="Times New Roman" w:hint="eastAsia"/>
          <w:color w:val="000000" w:themeColor="text1"/>
          <w:sz w:val="32"/>
          <w:szCs w:val="32"/>
        </w:rPr>
        <w:t>例如：證券商</w:t>
      </w:r>
      <w:r w:rsidRPr="002E3DD3">
        <w:rPr>
          <w:rFonts w:ascii="Times New Roman" w:eastAsia="標楷體" w:hAnsi="Times New Roman" w:hint="eastAsia"/>
          <w:color w:val="000000" w:themeColor="text1"/>
          <w:sz w:val="32"/>
          <w:szCs w:val="32"/>
        </w:rPr>
        <w:t>110</w:t>
      </w:r>
      <w:r w:rsidRPr="002E3DD3">
        <w:rPr>
          <w:rFonts w:ascii="Times New Roman" w:eastAsia="標楷體" w:hAnsi="Times New Roman" w:hint="eastAsia"/>
          <w:color w:val="000000" w:themeColor="text1"/>
          <w:sz w:val="32"/>
          <w:szCs w:val="32"/>
        </w:rPr>
        <w:t>年</w:t>
      </w:r>
      <w:r w:rsidRPr="002E3DD3">
        <w:rPr>
          <w:rFonts w:ascii="Times New Roman" w:eastAsia="標楷體" w:hAnsi="Times New Roman" w:hint="eastAsia"/>
          <w:color w:val="000000" w:themeColor="text1"/>
          <w:sz w:val="32"/>
          <w:szCs w:val="32"/>
        </w:rPr>
        <w:t>10</w:t>
      </w:r>
      <w:r w:rsidRPr="002E3DD3">
        <w:rPr>
          <w:rFonts w:ascii="Times New Roman" w:eastAsia="標楷體" w:hAnsi="Times New Roman" w:hint="eastAsia"/>
          <w:color w:val="000000" w:themeColor="text1"/>
          <w:sz w:val="32"/>
          <w:szCs w:val="32"/>
        </w:rPr>
        <w:t>月</w:t>
      </w:r>
      <w:r w:rsidRPr="002E3DD3">
        <w:rPr>
          <w:rFonts w:ascii="Times New Roman" w:eastAsia="標楷體" w:hAnsi="Times New Roman" w:hint="eastAsia"/>
          <w:color w:val="000000" w:themeColor="text1"/>
          <w:sz w:val="32"/>
          <w:szCs w:val="32"/>
        </w:rPr>
        <w:t>1</w:t>
      </w:r>
      <w:r w:rsidRPr="002E3DD3">
        <w:rPr>
          <w:rFonts w:ascii="Times New Roman" w:eastAsia="標楷體" w:hAnsi="Times New Roman" w:hint="eastAsia"/>
          <w:color w:val="000000" w:themeColor="text1"/>
          <w:sz w:val="32"/>
          <w:szCs w:val="32"/>
        </w:rPr>
        <w:t>日上午</w:t>
      </w:r>
      <w:r w:rsidRPr="002E3DD3">
        <w:rPr>
          <w:rFonts w:ascii="Times New Roman" w:eastAsia="標楷體" w:hAnsi="Times New Roman" w:hint="eastAsia"/>
          <w:color w:val="000000" w:themeColor="text1"/>
          <w:sz w:val="32"/>
          <w:szCs w:val="32"/>
        </w:rPr>
        <w:t>8</w:t>
      </w:r>
      <w:r w:rsidRPr="002E3DD3">
        <w:rPr>
          <w:rFonts w:ascii="Times New Roman" w:eastAsia="標楷體" w:hAnsi="Times New Roman" w:hint="eastAsia"/>
          <w:color w:val="000000" w:themeColor="text1"/>
          <w:sz w:val="32"/>
          <w:szCs w:val="32"/>
        </w:rPr>
        <w:t>時</w:t>
      </w:r>
      <w:r w:rsidRPr="002E3DD3">
        <w:rPr>
          <w:rFonts w:ascii="Times New Roman" w:eastAsia="標楷體" w:hAnsi="Times New Roman" w:hint="eastAsia"/>
          <w:color w:val="000000" w:themeColor="text1"/>
          <w:sz w:val="32"/>
          <w:szCs w:val="32"/>
        </w:rPr>
        <w:t>30</w:t>
      </w:r>
      <w:r w:rsidRPr="002E3DD3">
        <w:rPr>
          <w:rFonts w:ascii="Times New Roman" w:eastAsia="標楷體" w:hAnsi="Times New Roman" w:hint="eastAsia"/>
          <w:color w:val="000000" w:themeColor="text1"/>
          <w:sz w:val="32"/>
          <w:szCs w:val="32"/>
        </w:rPr>
        <w:t>分接獲本公司結案公告檔，是日為違約投資人</w:t>
      </w:r>
      <w:r w:rsidR="00F65556">
        <w:rPr>
          <w:rFonts w:ascii="Times New Roman" w:eastAsia="標楷體" w:hAnsi="Times New Roman" w:hint="eastAsia"/>
          <w:color w:val="000000" w:themeColor="text1"/>
          <w:sz w:val="32"/>
          <w:szCs w:val="32"/>
        </w:rPr>
        <w:t>結案公告日</w:t>
      </w:r>
      <w:r w:rsidRPr="002E3DD3">
        <w:rPr>
          <w:rFonts w:ascii="Times New Roman" w:eastAsia="標楷體" w:hAnsi="Times New Roman" w:hint="eastAsia"/>
          <w:color w:val="000000" w:themeColor="text1"/>
          <w:sz w:val="32"/>
          <w:szCs w:val="32"/>
        </w:rPr>
        <w:t>。</w:t>
      </w:r>
    </w:p>
    <w:p w14:paraId="425F92BA" w14:textId="251FA5B8" w:rsidR="00364445" w:rsidRPr="001C6EFC" w:rsidRDefault="003D5C84" w:rsidP="00913561">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預收款</w:t>
      </w:r>
      <w:proofErr w:type="gramStart"/>
      <w:r w:rsidRPr="001C6EFC">
        <w:rPr>
          <w:rFonts w:ascii="Times New Roman" w:eastAsia="標楷體" w:hAnsi="Times New Roman" w:hint="eastAsia"/>
          <w:color w:val="000000" w:themeColor="text1"/>
          <w:sz w:val="32"/>
          <w:szCs w:val="32"/>
        </w:rPr>
        <w:t>券</w:t>
      </w:r>
      <w:proofErr w:type="gramEnd"/>
      <w:r w:rsidR="00364445" w:rsidRPr="001C6EFC">
        <w:rPr>
          <w:rFonts w:ascii="Times New Roman" w:eastAsia="標楷體" w:hAnsi="Times New Roman" w:hint="eastAsia"/>
          <w:color w:val="000000" w:themeColor="text1"/>
          <w:sz w:val="32"/>
          <w:szCs w:val="32"/>
        </w:rPr>
        <w:t>範圍</w:t>
      </w:r>
      <w:r w:rsidRPr="001C6EFC">
        <w:rPr>
          <w:rFonts w:ascii="Times New Roman" w:eastAsia="標楷體" w:hAnsi="Times New Roman" w:hint="eastAsia"/>
          <w:color w:val="000000" w:themeColor="text1"/>
          <w:sz w:val="32"/>
          <w:szCs w:val="32"/>
        </w:rPr>
        <w:t>除上市</w:t>
      </w:r>
      <w:r w:rsidRPr="001C6EFC">
        <w:rPr>
          <w:rFonts w:ascii="Times New Roman" w:eastAsia="標楷體" w:hAnsi="Times New Roman" w:hint="eastAsia"/>
          <w:color w:val="000000" w:themeColor="text1"/>
          <w:sz w:val="32"/>
          <w:szCs w:val="32"/>
        </w:rPr>
        <w:t>(</w:t>
      </w:r>
      <w:r w:rsidRPr="001C6EFC">
        <w:rPr>
          <w:rFonts w:ascii="Times New Roman" w:eastAsia="標楷體" w:hAnsi="Times New Roman" w:hint="eastAsia"/>
          <w:color w:val="000000" w:themeColor="text1"/>
          <w:sz w:val="32"/>
          <w:szCs w:val="32"/>
        </w:rPr>
        <w:t>櫃</w:t>
      </w:r>
      <w:r w:rsidRPr="001C6EFC">
        <w:rPr>
          <w:rFonts w:ascii="Times New Roman" w:eastAsia="標楷體" w:hAnsi="Times New Roman"/>
          <w:color w:val="000000" w:themeColor="text1"/>
          <w:sz w:val="32"/>
          <w:szCs w:val="32"/>
        </w:rPr>
        <w:t>)</w:t>
      </w:r>
      <w:r w:rsidRPr="001C6EFC">
        <w:rPr>
          <w:rFonts w:ascii="Times New Roman" w:eastAsia="標楷體" w:hAnsi="Times New Roman" w:hint="eastAsia"/>
          <w:color w:val="000000" w:themeColor="text1"/>
          <w:sz w:val="32"/>
          <w:szCs w:val="32"/>
        </w:rPr>
        <w:t>有價證券外，</w:t>
      </w:r>
      <w:r w:rsidR="00364445" w:rsidRPr="001C6EFC">
        <w:rPr>
          <w:rFonts w:ascii="Times New Roman" w:eastAsia="標楷體" w:hAnsi="Times New Roman" w:hint="eastAsia"/>
          <w:color w:val="000000" w:themeColor="text1"/>
          <w:sz w:val="32"/>
          <w:szCs w:val="32"/>
        </w:rPr>
        <w:t>是否</w:t>
      </w:r>
      <w:proofErr w:type="gramStart"/>
      <w:r w:rsidR="00364445" w:rsidRPr="001C6EFC">
        <w:rPr>
          <w:rFonts w:ascii="Times New Roman" w:eastAsia="標楷體" w:hAnsi="Times New Roman" w:hint="eastAsia"/>
          <w:color w:val="000000" w:themeColor="text1"/>
          <w:sz w:val="32"/>
          <w:szCs w:val="32"/>
        </w:rPr>
        <w:t>包含興櫃股票</w:t>
      </w:r>
      <w:proofErr w:type="gramEnd"/>
      <w:r w:rsidR="00364445" w:rsidRPr="001C6EFC">
        <w:rPr>
          <w:rFonts w:ascii="Times New Roman" w:eastAsia="標楷體" w:hAnsi="Times New Roman" w:hint="eastAsia"/>
          <w:color w:val="000000" w:themeColor="text1"/>
          <w:sz w:val="32"/>
          <w:szCs w:val="32"/>
        </w:rPr>
        <w:t>及零股</w:t>
      </w:r>
      <w:r w:rsidRPr="001C6EFC">
        <w:rPr>
          <w:rFonts w:ascii="Times New Roman" w:eastAsia="標楷體" w:hAnsi="Times New Roman" w:hint="eastAsia"/>
          <w:color w:val="000000" w:themeColor="text1"/>
          <w:sz w:val="32"/>
          <w:szCs w:val="32"/>
        </w:rPr>
        <w:t>交易</w:t>
      </w:r>
      <w:r w:rsidR="00873B9D" w:rsidRPr="001C6EFC">
        <w:rPr>
          <w:rFonts w:ascii="Times New Roman" w:eastAsia="標楷體" w:hAnsi="Times New Roman" w:hint="eastAsia"/>
          <w:color w:val="000000" w:themeColor="text1"/>
          <w:sz w:val="32"/>
          <w:szCs w:val="32"/>
        </w:rPr>
        <w:t>？</w:t>
      </w:r>
    </w:p>
    <w:p w14:paraId="470E2A2A" w14:textId="14CDC1AC" w:rsidR="000B53D7" w:rsidRPr="001C6EFC" w:rsidRDefault="000B53D7" w:rsidP="003F5B5B">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lastRenderedPageBreak/>
        <w:t>答：</w:t>
      </w:r>
      <w:r w:rsidR="001C6EFC" w:rsidRPr="001C6EFC">
        <w:rPr>
          <w:rFonts w:ascii="Times New Roman" w:eastAsia="標楷體" w:hAnsi="Times New Roman" w:hint="eastAsia"/>
          <w:color w:val="000000" w:themeColor="text1"/>
          <w:sz w:val="32"/>
          <w:szCs w:val="32"/>
        </w:rPr>
        <w:t>是。</w:t>
      </w:r>
      <w:r w:rsidR="00516DCD" w:rsidRPr="001C6EFC">
        <w:rPr>
          <w:rFonts w:ascii="Times New Roman" w:eastAsia="標楷體" w:hAnsi="Times New Roman" w:hint="eastAsia"/>
          <w:color w:val="000000" w:themeColor="text1"/>
          <w:sz w:val="32"/>
          <w:szCs w:val="32"/>
        </w:rPr>
        <w:t>預收款</w:t>
      </w:r>
      <w:proofErr w:type="gramStart"/>
      <w:r w:rsidR="00516DCD" w:rsidRPr="001C6EFC">
        <w:rPr>
          <w:rFonts w:ascii="Times New Roman" w:eastAsia="標楷體" w:hAnsi="Times New Roman" w:hint="eastAsia"/>
          <w:color w:val="000000" w:themeColor="text1"/>
          <w:sz w:val="32"/>
          <w:szCs w:val="32"/>
        </w:rPr>
        <w:t>券</w:t>
      </w:r>
      <w:proofErr w:type="gramEnd"/>
      <w:r w:rsidR="00516DCD" w:rsidRPr="001C6EFC">
        <w:rPr>
          <w:rFonts w:ascii="Times New Roman" w:eastAsia="標楷體" w:hAnsi="Times New Roman" w:hint="eastAsia"/>
          <w:color w:val="000000" w:themeColor="text1"/>
          <w:sz w:val="32"/>
          <w:szCs w:val="32"/>
        </w:rPr>
        <w:t>範圍應包含上市</w:t>
      </w:r>
      <w:r w:rsidR="003F5B5B">
        <w:rPr>
          <w:rFonts w:ascii="標楷體" w:eastAsia="標楷體" w:hAnsi="標楷體" w:hint="eastAsia"/>
          <w:color w:val="000000" w:themeColor="text1"/>
          <w:sz w:val="32"/>
          <w:szCs w:val="32"/>
        </w:rPr>
        <w:t>（</w:t>
      </w:r>
      <w:r w:rsidR="00516DCD" w:rsidRPr="001C6EFC">
        <w:rPr>
          <w:rFonts w:ascii="Times New Roman" w:eastAsia="標楷體" w:hAnsi="Times New Roman" w:hint="eastAsia"/>
          <w:color w:val="000000" w:themeColor="text1"/>
          <w:sz w:val="32"/>
          <w:szCs w:val="32"/>
        </w:rPr>
        <w:t>櫃</w:t>
      </w:r>
      <w:r w:rsidR="003F5B5B">
        <w:rPr>
          <w:rFonts w:ascii="標楷體" w:eastAsia="標楷體" w:hAnsi="標楷體" w:hint="eastAsia"/>
          <w:color w:val="000000" w:themeColor="text1"/>
          <w:sz w:val="32"/>
          <w:szCs w:val="32"/>
        </w:rPr>
        <w:t>）</w:t>
      </w:r>
      <w:r w:rsidR="00516DCD" w:rsidRPr="001C6EFC">
        <w:rPr>
          <w:rFonts w:ascii="Times New Roman" w:eastAsia="標楷體" w:hAnsi="Times New Roman" w:hint="eastAsia"/>
          <w:color w:val="000000" w:themeColor="text1"/>
          <w:sz w:val="32"/>
          <w:szCs w:val="32"/>
        </w:rPr>
        <w:t>有價證券、</w:t>
      </w:r>
      <w:proofErr w:type="gramStart"/>
      <w:r w:rsidR="00516DCD" w:rsidRPr="001C6EFC">
        <w:rPr>
          <w:rFonts w:ascii="Times New Roman" w:eastAsia="標楷體" w:hAnsi="Times New Roman" w:hint="eastAsia"/>
          <w:color w:val="000000" w:themeColor="text1"/>
          <w:sz w:val="32"/>
          <w:szCs w:val="32"/>
        </w:rPr>
        <w:t>興櫃股票</w:t>
      </w:r>
      <w:proofErr w:type="gramEnd"/>
      <w:r w:rsidR="00981959">
        <w:rPr>
          <w:rFonts w:ascii="Times New Roman" w:eastAsia="標楷體" w:hAnsi="Times New Roman" w:hint="eastAsia"/>
          <w:color w:val="000000" w:themeColor="text1"/>
          <w:sz w:val="32"/>
          <w:szCs w:val="32"/>
        </w:rPr>
        <w:t>及</w:t>
      </w:r>
      <w:r w:rsidR="00516DCD" w:rsidRPr="001C6EFC">
        <w:rPr>
          <w:rFonts w:ascii="Times New Roman" w:eastAsia="標楷體" w:hAnsi="Times New Roman" w:hint="eastAsia"/>
          <w:color w:val="000000" w:themeColor="text1"/>
          <w:sz w:val="32"/>
          <w:szCs w:val="32"/>
        </w:rPr>
        <w:t>零股交易</w:t>
      </w:r>
      <w:r w:rsidR="003F5B5B">
        <w:rPr>
          <w:rFonts w:ascii="標楷體" w:eastAsia="標楷體" w:hAnsi="標楷體" w:hint="eastAsia"/>
          <w:color w:val="000000" w:themeColor="text1"/>
          <w:sz w:val="32"/>
          <w:szCs w:val="32"/>
        </w:rPr>
        <w:t>（</w:t>
      </w:r>
      <w:r w:rsidR="00981959" w:rsidRPr="00913561">
        <w:rPr>
          <w:rFonts w:ascii="Times New Roman" w:eastAsia="標楷體" w:hAnsi="Times New Roman" w:hint="eastAsia"/>
          <w:color w:val="000000" w:themeColor="text1"/>
          <w:sz w:val="32"/>
          <w:szCs w:val="32"/>
        </w:rPr>
        <w:t>包含盤中及盤後</w:t>
      </w:r>
      <w:r w:rsidR="003F5B5B">
        <w:rPr>
          <w:rFonts w:ascii="標楷體" w:eastAsia="標楷體" w:hAnsi="標楷體" w:hint="eastAsia"/>
          <w:color w:val="000000" w:themeColor="text1"/>
          <w:sz w:val="32"/>
          <w:szCs w:val="32"/>
        </w:rPr>
        <w:t>）</w:t>
      </w:r>
      <w:r w:rsidRPr="001C6EFC">
        <w:rPr>
          <w:rFonts w:ascii="Times New Roman" w:eastAsia="標楷體" w:hAnsi="Times New Roman" w:hint="eastAsia"/>
          <w:color w:val="000000" w:themeColor="text1"/>
          <w:sz w:val="32"/>
          <w:szCs w:val="32"/>
        </w:rPr>
        <w:t>。</w:t>
      </w:r>
    </w:p>
    <w:p w14:paraId="1A050E8E" w14:textId="31BF26F8" w:rsidR="00A02631" w:rsidRPr="001C6EFC" w:rsidRDefault="00A02631" w:rsidP="00913561">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預收款</w:t>
      </w:r>
      <w:proofErr w:type="gramStart"/>
      <w:r w:rsidRPr="001C6EFC">
        <w:rPr>
          <w:rFonts w:ascii="Times New Roman" w:eastAsia="標楷體" w:hAnsi="Times New Roman" w:hint="eastAsia"/>
          <w:color w:val="000000" w:themeColor="text1"/>
          <w:sz w:val="32"/>
          <w:szCs w:val="32"/>
        </w:rPr>
        <w:t>券</w:t>
      </w:r>
      <w:proofErr w:type="gramEnd"/>
      <w:r w:rsidRPr="001C6EFC">
        <w:rPr>
          <w:rFonts w:ascii="Times New Roman" w:eastAsia="標楷體" w:hAnsi="Times New Roman" w:hint="eastAsia"/>
          <w:color w:val="000000" w:themeColor="text1"/>
          <w:sz w:val="32"/>
          <w:szCs w:val="32"/>
        </w:rPr>
        <w:t>範圍是否包含信用交易</w:t>
      </w:r>
      <w:r w:rsidR="00365A8B" w:rsidRPr="001C6EFC">
        <w:rPr>
          <w:rFonts w:ascii="Times New Roman" w:eastAsia="標楷體" w:hAnsi="Times New Roman" w:hint="eastAsia"/>
          <w:color w:val="000000" w:themeColor="text1"/>
          <w:sz w:val="32"/>
          <w:szCs w:val="32"/>
        </w:rPr>
        <w:t>融資自備款或融券保證金</w:t>
      </w:r>
      <w:r w:rsidRPr="001C6EFC">
        <w:rPr>
          <w:rFonts w:ascii="Times New Roman" w:eastAsia="標楷體" w:hAnsi="Times New Roman" w:hint="eastAsia"/>
          <w:color w:val="000000" w:themeColor="text1"/>
          <w:sz w:val="32"/>
          <w:szCs w:val="32"/>
        </w:rPr>
        <w:t>？</w:t>
      </w:r>
    </w:p>
    <w:p w14:paraId="4F0C273D" w14:textId="5F849F99" w:rsidR="00A02631" w:rsidRPr="00A05FA3" w:rsidRDefault="00A02631" w:rsidP="00E34644">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答：</w:t>
      </w:r>
      <w:r w:rsidR="001C6EFC" w:rsidRPr="001C6EFC">
        <w:rPr>
          <w:rFonts w:ascii="Times New Roman" w:eastAsia="標楷體" w:hAnsi="Times New Roman" w:hint="eastAsia"/>
          <w:color w:val="000000" w:themeColor="text1"/>
          <w:sz w:val="32"/>
          <w:szCs w:val="32"/>
        </w:rPr>
        <w:t>是。</w:t>
      </w:r>
      <w:r w:rsidR="00365A8B" w:rsidRPr="001C6EFC">
        <w:rPr>
          <w:rFonts w:ascii="Times New Roman" w:eastAsia="標楷體" w:hAnsi="Times New Roman" w:hint="eastAsia"/>
          <w:color w:val="000000" w:themeColor="text1"/>
          <w:sz w:val="32"/>
          <w:szCs w:val="32"/>
        </w:rPr>
        <w:t>證券商受託融資融券買賣</w:t>
      </w:r>
      <w:r w:rsidR="009C4C9E" w:rsidRPr="001C6EFC">
        <w:rPr>
          <w:rFonts w:ascii="Times New Roman" w:eastAsia="標楷體" w:hAnsi="Times New Roman" w:hint="eastAsia"/>
          <w:color w:val="000000" w:themeColor="text1"/>
          <w:sz w:val="32"/>
          <w:szCs w:val="32"/>
        </w:rPr>
        <w:t>亦應</w:t>
      </w:r>
      <w:r w:rsidR="00365A8B" w:rsidRPr="001C6EFC">
        <w:rPr>
          <w:rFonts w:ascii="Times New Roman" w:eastAsia="標楷體" w:hAnsi="Times New Roman" w:hint="eastAsia"/>
          <w:color w:val="000000" w:themeColor="text1"/>
          <w:sz w:val="32"/>
          <w:szCs w:val="32"/>
        </w:rPr>
        <w:t>預收款</w:t>
      </w:r>
      <w:proofErr w:type="gramStart"/>
      <w:r w:rsidR="00365A8B" w:rsidRPr="001C6EFC">
        <w:rPr>
          <w:rFonts w:ascii="Times New Roman" w:eastAsia="標楷體" w:hAnsi="Times New Roman" w:hint="eastAsia"/>
          <w:color w:val="000000" w:themeColor="text1"/>
          <w:sz w:val="32"/>
          <w:szCs w:val="32"/>
        </w:rPr>
        <w:t>券</w:t>
      </w:r>
      <w:proofErr w:type="gramEnd"/>
      <w:r w:rsidR="00365A8B" w:rsidRPr="001C6EFC">
        <w:rPr>
          <w:rFonts w:ascii="Times New Roman" w:eastAsia="標楷體" w:hAnsi="Times New Roman" w:hint="eastAsia"/>
          <w:color w:val="000000" w:themeColor="text1"/>
          <w:sz w:val="32"/>
          <w:szCs w:val="32"/>
        </w:rPr>
        <w:t>，</w:t>
      </w:r>
      <w:r w:rsidR="009C4C9E" w:rsidRPr="001C6EFC">
        <w:rPr>
          <w:rFonts w:ascii="Times New Roman" w:eastAsia="標楷體" w:hAnsi="Times New Roman" w:hint="eastAsia"/>
          <w:color w:val="000000" w:themeColor="text1"/>
          <w:sz w:val="32"/>
          <w:szCs w:val="32"/>
        </w:rPr>
        <w:t>範圍</w:t>
      </w:r>
      <w:r w:rsidR="00365A8B" w:rsidRPr="001C6EFC">
        <w:rPr>
          <w:rFonts w:ascii="Times New Roman" w:eastAsia="標楷體" w:hAnsi="Times New Roman" w:hint="eastAsia"/>
          <w:color w:val="000000" w:themeColor="text1"/>
          <w:sz w:val="32"/>
          <w:szCs w:val="32"/>
        </w:rPr>
        <w:t>包含收足融資自備款或融券保證金</w:t>
      </w:r>
      <w:r w:rsidR="007E26F8" w:rsidRPr="00A05FA3">
        <w:rPr>
          <w:rFonts w:ascii="Times New Roman" w:eastAsia="標楷體" w:hAnsi="Times New Roman" w:hint="eastAsia"/>
          <w:color w:val="000000" w:themeColor="text1"/>
          <w:sz w:val="32"/>
          <w:szCs w:val="32"/>
        </w:rPr>
        <w:t>，且資</w:t>
      </w:r>
      <w:proofErr w:type="gramStart"/>
      <w:r w:rsidR="007E26F8" w:rsidRPr="00A05FA3">
        <w:rPr>
          <w:rFonts w:ascii="Times New Roman" w:eastAsia="標楷體" w:hAnsi="Times New Roman" w:hint="eastAsia"/>
          <w:color w:val="000000" w:themeColor="text1"/>
          <w:sz w:val="32"/>
          <w:szCs w:val="32"/>
        </w:rPr>
        <w:t>券</w:t>
      </w:r>
      <w:proofErr w:type="gramEnd"/>
      <w:r w:rsidR="007E26F8" w:rsidRPr="00A05FA3">
        <w:rPr>
          <w:rFonts w:ascii="Times New Roman" w:eastAsia="標楷體" w:hAnsi="Times New Roman" w:hint="eastAsia"/>
          <w:color w:val="000000" w:themeColor="text1"/>
          <w:sz w:val="32"/>
          <w:szCs w:val="32"/>
        </w:rPr>
        <w:t>互抵不得更改交易類別</w:t>
      </w:r>
      <w:r w:rsidR="00491954" w:rsidRPr="00A05FA3">
        <w:rPr>
          <w:rFonts w:ascii="Times New Roman" w:eastAsia="標楷體" w:hAnsi="Times New Roman" w:hint="eastAsia"/>
          <w:color w:val="000000" w:themeColor="text1"/>
          <w:sz w:val="32"/>
          <w:szCs w:val="32"/>
        </w:rPr>
        <w:t>為</w:t>
      </w:r>
      <w:r w:rsidR="007E26F8" w:rsidRPr="00A05FA3">
        <w:rPr>
          <w:rFonts w:ascii="Times New Roman" w:eastAsia="標楷體" w:hAnsi="Times New Roman" w:hint="eastAsia"/>
          <w:color w:val="000000" w:themeColor="text1"/>
          <w:sz w:val="32"/>
          <w:szCs w:val="32"/>
        </w:rPr>
        <w:t>現股當沖</w:t>
      </w:r>
      <w:r w:rsidRPr="00A05FA3">
        <w:rPr>
          <w:rFonts w:ascii="Times New Roman" w:eastAsia="標楷體" w:hAnsi="Times New Roman" w:hint="eastAsia"/>
          <w:color w:val="000000" w:themeColor="text1"/>
          <w:sz w:val="32"/>
          <w:szCs w:val="32"/>
        </w:rPr>
        <w:t>。</w:t>
      </w:r>
    </w:p>
    <w:p w14:paraId="37598465" w14:textId="46C49947" w:rsidR="00A02631" w:rsidRPr="001C6EFC" w:rsidRDefault="00A02631" w:rsidP="00913561">
      <w:pPr>
        <w:numPr>
          <w:ilvl w:val="0"/>
          <w:numId w:val="1"/>
        </w:numPr>
        <w:adjustRightInd w:val="0"/>
        <w:snapToGrid w:val="0"/>
        <w:spacing w:beforeLines="50" w:before="180" w:line="500" w:lineRule="exact"/>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預收款</w:t>
      </w:r>
      <w:proofErr w:type="gramStart"/>
      <w:r w:rsidRPr="001C6EFC">
        <w:rPr>
          <w:rFonts w:ascii="Times New Roman" w:eastAsia="標楷體" w:hAnsi="Times New Roman" w:hint="eastAsia"/>
          <w:color w:val="000000" w:themeColor="text1"/>
          <w:sz w:val="32"/>
          <w:szCs w:val="32"/>
        </w:rPr>
        <w:t>券</w:t>
      </w:r>
      <w:proofErr w:type="gramEnd"/>
      <w:r w:rsidRPr="001C6EFC">
        <w:rPr>
          <w:rFonts w:ascii="Times New Roman" w:eastAsia="標楷體" w:hAnsi="Times New Roman" w:hint="eastAsia"/>
          <w:color w:val="000000" w:themeColor="text1"/>
          <w:sz w:val="32"/>
          <w:szCs w:val="32"/>
        </w:rPr>
        <w:t>之作業方式為何？</w:t>
      </w:r>
    </w:p>
    <w:p w14:paraId="733E47E8" w14:textId="1CF03E6A" w:rsidR="00A02631" w:rsidRPr="001C6EFC" w:rsidRDefault="00A02631" w:rsidP="00E34644">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1C6EFC">
        <w:rPr>
          <w:rFonts w:ascii="Times New Roman" w:eastAsia="標楷體" w:hAnsi="Times New Roman" w:hint="eastAsia"/>
          <w:color w:val="000000" w:themeColor="text1"/>
          <w:sz w:val="32"/>
          <w:szCs w:val="32"/>
        </w:rPr>
        <w:t>答：預收之款</w:t>
      </w:r>
      <w:proofErr w:type="gramStart"/>
      <w:r w:rsidRPr="001C6EFC">
        <w:rPr>
          <w:rFonts w:ascii="Times New Roman" w:eastAsia="標楷體" w:hAnsi="Times New Roman" w:hint="eastAsia"/>
          <w:color w:val="000000" w:themeColor="text1"/>
          <w:sz w:val="32"/>
          <w:szCs w:val="32"/>
        </w:rPr>
        <w:t>券</w:t>
      </w:r>
      <w:proofErr w:type="gramEnd"/>
      <w:r w:rsidRPr="001C6EFC">
        <w:rPr>
          <w:rFonts w:ascii="Times New Roman" w:eastAsia="標楷體" w:hAnsi="Times New Roman" w:hint="eastAsia"/>
          <w:color w:val="000000" w:themeColor="text1"/>
          <w:sz w:val="32"/>
          <w:szCs w:val="32"/>
        </w:rPr>
        <w:t>應透過證券商交割專戶及向證券集中保管事業辦理證券圈存。</w:t>
      </w:r>
    </w:p>
    <w:p w14:paraId="2EF3595B" w14:textId="77C1ED16" w:rsidR="00A02631" w:rsidRPr="00E34644" w:rsidRDefault="004B6C90" w:rsidP="00022D48">
      <w:pPr>
        <w:numPr>
          <w:ilvl w:val="0"/>
          <w:numId w:val="1"/>
        </w:numPr>
        <w:adjustRightInd w:val="0"/>
        <w:snapToGrid w:val="0"/>
        <w:spacing w:beforeLines="100" w:before="360" w:afterLines="50" w:after="180" w:line="500" w:lineRule="exact"/>
        <w:jc w:val="both"/>
        <w:rPr>
          <w:rFonts w:ascii="Times New Roman" w:eastAsia="標楷體" w:hAnsi="Times New Roman"/>
          <w:color w:val="000000" w:themeColor="text1"/>
          <w:sz w:val="32"/>
          <w:szCs w:val="32"/>
        </w:rPr>
      </w:pPr>
      <w:r w:rsidRPr="00E34644">
        <w:rPr>
          <w:rFonts w:ascii="Times New Roman" w:eastAsia="標楷體" w:hAnsi="Times New Roman" w:hint="eastAsia"/>
          <w:color w:val="000000" w:themeColor="text1"/>
          <w:sz w:val="32"/>
          <w:szCs w:val="32"/>
        </w:rPr>
        <w:t>違約投資人向證券商辦理結案後，</w:t>
      </w:r>
      <w:r w:rsidR="00A05FA3">
        <w:rPr>
          <w:rFonts w:ascii="Times New Roman" w:eastAsia="標楷體" w:hAnsi="Times New Roman" w:hint="eastAsia"/>
          <w:color w:val="000000" w:themeColor="text1"/>
          <w:sz w:val="32"/>
          <w:szCs w:val="32"/>
        </w:rPr>
        <w:t>委</w:t>
      </w:r>
      <w:r w:rsidRPr="00E34644">
        <w:rPr>
          <w:rFonts w:ascii="Times New Roman" w:eastAsia="標楷體" w:hAnsi="Times New Roman" w:hint="eastAsia"/>
          <w:color w:val="000000" w:themeColor="text1"/>
          <w:sz w:val="32"/>
          <w:szCs w:val="32"/>
        </w:rPr>
        <w:t>由代理人下單是否</w:t>
      </w:r>
      <w:proofErr w:type="gramStart"/>
      <w:r w:rsidRPr="00E34644">
        <w:rPr>
          <w:rFonts w:ascii="Times New Roman" w:eastAsia="標楷體" w:hAnsi="Times New Roman" w:hint="eastAsia"/>
          <w:color w:val="000000" w:themeColor="text1"/>
          <w:sz w:val="32"/>
          <w:szCs w:val="32"/>
        </w:rPr>
        <w:t>適用本管控</w:t>
      </w:r>
      <w:proofErr w:type="gramEnd"/>
      <w:r w:rsidRPr="00E34644">
        <w:rPr>
          <w:rFonts w:ascii="Times New Roman" w:eastAsia="標楷體" w:hAnsi="Times New Roman" w:hint="eastAsia"/>
          <w:color w:val="000000" w:themeColor="text1"/>
          <w:sz w:val="32"/>
          <w:szCs w:val="32"/>
        </w:rPr>
        <w:t>措施</w:t>
      </w:r>
      <w:r w:rsidRPr="00E34644">
        <w:rPr>
          <w:rFonts w:ascii="Times New Roman" w:eastAsia="標楷體" w:hAnsi="Times New Roman" w:hint="eastAsia"/>
          <w:color w:val="000000" w:themeColor="text1"/>
          <w:sz w:val="32"/>
          <w:szCs w:val="32"/>
        </w:rPr>
        <w:t>?</w:t>
      </w:r>
    </w:p>
    <w:p w14:paraId="4005C315" w14:textId="686AB078" w:rsidR="00981959" w:rsidRPr="00E34644" w:rsidRDefault="004B6C90" w:rsidP="00E34644">
      <w:pPr>
        <w:adjustRightInd w:val="0"/>
        <w:snapToGrid w:val="0"/>
        <w:spacing w:line="500" w:lineRule="exact"/>
        <w:ind w:leftChars="300" w:left="1360" w:hangingChars="200" w:hanging="640"/>
        <w:jc w:val="both"/>
        <w:rPr>
          <w:rFonts w:ascii="Times New Roman" w:eastAsia="標楷體" w:hAnsi="Times New Roman"/>
          <w:color w:val="000000" w:themeColor="text1"/>
          <w:sz w:val="32"/>
          <w:szCs w:val="32"/>
        </w:rPr>
      </w:pPr>
      <w:r w:rsidRPr="00E34644">
        <w:rPr>
          <w:rFonts w:ascii="Times New Roman" w:eastAsia="標楷體" w:hAnsi="Times New Roman" w:hint="eastAsia"/>
          <w:color w:val="000000" w:themeColor="text1"/>
          <w:sz w:val="32"/>
          <w:szCs w:val="32"/>
        </w:rPr>
        <w:t>答：是。本措施係對違約投資人交易帳號進行管控，故違約投資人結案後委由代理人下單，仍</w:t>
      </w:r>
      <w:r w:rsidR="00B331A7">
        <w:rPr>
          <w:rFonts w:ascii="Times New Roman" w:eastAsia="標楷體" w:hAnsi="Times New Roman" w:hint="eastAsia"/>
          <w:color w:val="000000" w:themeColor="text1"/>
          <w:sz w:val="32"/>
          <w:szCs w:val="32"/>
        </w:rPr>
        <w:t>應</w:t>
      </w:r>
      <w:bookmarkStart w:id="0" w:name="_GoBack"/>
      <w:bookmarkEnd w:id="0"/>
      <w:r w:rsidRPr="00E34644">
        <w:rPr>
          <w:rFonts w:ascii="Times New Roman" w:eastAsia="標楷體" w:hAnsi="Times New Roman" w:hint="eastAsia"/>
          <w:color w:val="000000" w:themeColor="text1"/>
          <w:sz w:val="32"/>
          <w:szCs w:val="32"/>
        </w:rPr>
        <w:t>控管。</w:t>
      </w:r>
    </w:p>
    <w:sectPr w:rsidR="00981959" w:rsidRPr="00E34644" w:rsidSect="00FF4CA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23C12" w14:textId="77777777" w:rsidR="00287211" w:rsidRDefault="00287211" w:rsidP="00C0676B">
      <w:r>
        <w:separator/>
      </w:r>
    </w:p>
  </w:endnote>
  <w:endnote w:type="continuationSeparator" w:id="0">
    <w:p w14:paraId="55969520" w14:textId="77777777" w:rsidR="00287211" w:rsidRDefault="00287211" w:rsidP="00C0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695514"/>
      <w:docPartObj>
        <w:docPartGallery w:val="Page Numbers (Bottom of Page)"/>
        <w:docPartUnique/>
      </w:docPartObj>
    </w:sdtPr>
    <w:sdtEndPr/>
    <w:sdtContent>
      <w:p w14:paraId="11CA329E" w14:textId="1D3CA593" w:rsidR="00E10B6C" w:rsidRDefault="00E10B6C">
        <w:pPr>
          <w:pStyle w:val="a6"/>
          <w:jc w:val="center"/>
        </w:pPr>
        <w:r>
          <w:fldChar w:fldCharType="begin"/>
        </w:r>
        <w:r>
          <w:instrText>PAGE   \* MERGEFORMAT</w:instrText>
        </w:r>
        <w:r>
          <w:fldChar w:fldCharType="separate"/>
        </w:r>
        <w:r w:rsidR="00B331A7" w:rsidRPr="00B331A7">
          <w:rPr>
            <w:noProof/>
            <w:lang w:val="zh-TW"/>
          </w:rPr>
          <w:t>2</w:t>
        </w:r>
        <w:r>
          <w:fldChar w:fldCharType="end"/>
        </w:r>
      </w:p>
    </w:sdtContent>
  </w:sdt>
  <w:p w14:paraId="65C87E02" w14:textId="77777777" w:rsidR="000107C7" w:rsidRDefault="000107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DFD4" w14:textId="77777777" w:rsidR="00287211" w:rsidRDefault="00287211" w:rsidP="00C0676B">
      <w:r>
        <w:separator/>
      </w:r>
    </w:p>
  </w:footnote>
  <w:footnote w:type="continuationSeparator" w:id="0">
    <w:p w14:paraId="4819A0BF" w14:textId="77777777" w:rsidR="00287211" w:rsidRDefault="00287211" w:rsidP="00C0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5063"/>
    <w:multiLevelType w:val="hybridMultilevel"/>
    <w:tmpl w:val="B246DB0E"/>
    <w:lvl w:ilvl="0" w:tplc="22709B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2E67C60"/>
    <w:multiLevelType w:val="hybridMultilevel"/>
    <w:tmpl w:val="F75AF64E"/>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7E783F"/>
    <w:multiLevelType w:val="hybridMultilevel"/>
    <w:tmpl w:val="1250EC00"/>
    <w:lvl w:ilvl="0" w:tplc="69B2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460434"/>
    <w:multiLevelType w:val="hybridMultilevel"/>
    <w:tmpl w:val="6CF8E208"/>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817E88"/>
    <w:multiLevelType w:val="hybridMultilevel"/>
    <w:tmpl w:val="0BC28A5E"/>
    <w:lvl w:ilvl="0" w:tplc="58A07EC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406F29"/>
    <w:multiLevelType w:val="hybridMultilevel"/>
    <w:tmpl w:val="D77A0E40"/>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270914"/>
    <w:multiLevelType w:val="hybridMultilevel"/>
    <w:tmpl w:val="212C1192"/>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8B1B9C"/>
    <w:multiLevelType w:val="hybridMultilevel"/>
    <w:tmpl w:val="5E2E806C"/>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883935"/>
    <w:multiLevelType w:val="hybridMultilevel"/>
    <w:tmpl w:val="B56A1BF2"/>
    <w:lvl w:ilvl="0" w:tplc="E43A3A16">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77623E60"/>
    <w:multiLevelType w:val="hybridMultilevel"/>
    <w:tmpl w:val="ABB85054"/>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5E0F37"/>
    <w:multiLevelType w:val="hybridMultilevel"/>
    <w:tmpl w:val="B0088E58"/>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447EE8"/>
    <w:multiLevelType w:val="hybridMultilevel"/>
    <w:tmpl w:val="650AB024"/>
    <w:lvl w:ilvl="0" w:tplc="3F32CA16">
      <w:start w:val="1"/>
      <w:numFmt w:val="taiwaneseCountingThousand"/>
      <w:lvlText w:val="%1、"/>
      <w:lvlJc w:val="left"/>
      <w:pPr>
        <w:ind w:left="720" w:hanging="720"/>
      </w:pPr>
      <w:rPr>
        <w:rFonts w:ascii="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2"/>
  </w:num>
  <w:num w:numId="4">
    <w:abstractNumId w:val="0"/>
  </w:num>
  <w:num w:numId="5">
    <w:abstractNumId w:val="7"/>
  </w:num>
  <w:num w:numId="6">
    <w:abstractNumId w:val="11"/>
  </w:num>
  <w:num w:numId="7">
    <w:abstractNumId w:val="9"/>
  </w:num>
  <w:num w:numId="8">
    <w:abstractNumId w:val="3"/>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54"/>
    <w:rsid w:val="00002E58"/>
    <w:rsid w:val="0000586D"/>
    <w:rsid w:val="000107C7"/>
    <w:rsid w:val="00022D48"/>
    <w:rsid w:val="00081896"/>
    <w:rsid w:val="00087C5C"/>
    <w:rsid w:val="0009397E"/>
    <w:rsid w:val="000A1ED1"/>
    <w:rsid w:val="000A2B52"/>
    <w:rsid w:val="000B0A7C"/>
    <w:rsid w:val="000B53D7"/>
    <w:rsid w:val="000D2B4C"/>
    <w:rsid w:val="000D5797"/>
    <w:rsid w:val="000F11A4"/>
    <w:rsid w:val="00101CBB"/>
    <w:rsid w:val="001031D5"/>
    <w:rsid w:val="00115B43"/>
    <w:rsid w:val="00125294"/>
    <w:rsid w:val="001608B6"/>
    <w:rsid w:val="00165573"/>
    <w:rsid w:val="0016586E"/>
    <w:rsid w:val="0016771D"/>
    <w:rsid w:val="00182856"/>
    <w:rsid w:val="001836C8"/>
    <w:rsid w:val="00187358"/>
    <w:rsid w:val="001A55B5"/>
    <w:rsid w:val="001C6EFC"/>
    <w:rsid w:val="001D56BD"/>
    <w:rsid w:val="001E315F"/>
    <w:rsid w:val="001E61AE"/>
    <w:rsid w:val="001E7363"/>
    <w:rsid w:val="001F6965"/>
    <w:rsid w:val="002054BE"/>
    <w:rsid w:val="002159C7"/>
    <w:rsid w:val="00233BD2"/>
    <w:rsid w:val="00261CCF"/>
    <w:rsid w:val="00275FE9"/>
    <w:rsid w:val="00283B20"/>
    <w:rsid w:val="00287211"/>
    <w:rsid w:val="00287BAC"/>
    <w:rsid w:val="002A2B4E"/>
    <w:rsid w:val="002A4B5F"/>
    <w:rsid w:val="002B0A7E"/>
    <w:rsid w:val="002B4D09"/>
    <w:rsid w:val="002C064C"/>
    <w:rsid w:val="002C60B9"/>
    <w:rsid w:val="002D4B29"/>
    <w:rsid w:val="002E0B7A"/>
    <w:rsid w:val="002E3DD3"/>
    <w:rsid w:val="002F0788"/>
    <w:rsid w:val="002F5CC3"/>
    <w:rsid w:val="00314FBB"/>
    <w:rsid w:val="0031664D"/>
    <w:rsid w:val="003204BB"/>
    <w:rsid w:val="00321227"/>
    <w:rsid w:val="00324D1A"/>
    <w:rsid w:val="003259CE"/>
    <w:rsid w:val="003277F4"/>
    <w:rsid w:val="00344291"/>
    <w:rsid w:val="0034667C"/>
    <w:rsid w:val="00353A37"/>
    <w:rsid w:val="00364445"/>
    <w:rsid w:val="00365A8B"/>
    <w:rsid w:val="003832E6"/>
    <w:rsid w:val="00384FA9"/>
    <w:rsid w:val="003A0EE8"/>
    <w:rsid w:val="003A1381"/>
    <w:rsid w:val="003A42C1"/>
    <w:rsid w:val="003C653B"/>
    <w:rsid w:val="003D5C84"/>
    <w:rsid w:val="003E556E"/>
    <w:rsid w:val="003F2A04"/>
    <w:rsid w:val="003F5204"/>
    <w:rsid w:val="003F5B5B"/>
    <w:rsid w:val="003F64F7"/>
    <w:rsid w:val="00422508"/>
    <w:rsid w:val="00431208"/>
    <w:rsid w:val="00437542"/>
    <w:rsid w:val="004446E4"/>
    <w:rsid w:val="004452CA"/>
    <w:rsid w:val="0045376D"/>
    <w:rsid w:val="0046372E"/>
    <w:rsid w:val="00491954"/>
    <w:rsid w:val="00491B55"/>
    <w:rsid w:val="00492650"/>
    <w:rsid w:val="004B5768"/>
    <w:rsid w:val="004B6C90"/>
    <w:rsid w:val="004C5CEE"/>
    <w:rsid w:val="004C6201"/>
    <w:rsid w:val="004D1B2F"/>
    <w:rsid w:val="004D71C5"/>
    <w:rsid w:val="00513654"/>
    <w:rsid w:val="005148E5"/>
    <w:rsid w:val="00514B15"/>
    <w:rsid w:val="00516DCD"/>
    <w:rsid w:val="00532AC0"/>
    <w:rsid w:val="00552932"/>
    <w:rsid w:val="00552E42"/>
    <w:rsid w:val="00554E0A"/>
    <w:rsid w:val="0055503D"/>
    <w:rsid w:val="00555155"/>
    <w:rsid w:val="00555422"/>
    <w:rsid w:val="00563290"/>
    <w:rsid w:val="0057091E"/>
    <w:rsid w:val="005951D5"/>
    <w:rsid w:val="005A4A56"/>
    <w:rsid w:val="005B3179"/>
    <w:rsid w:val="005C4C3E"/>
    <w:rsid w:val="005D2C0A"/>
    <w:rsid w:val="005E0E6E"/>
    <w:rsid w:val="005E16BB"/>
    <w:rsid w:val="005E56BD"/>
    <w:rsid w:val="005F1C40"/>
    <w:rsid w:val="005F4626"/>
    <w:rsid w:val="006003E3"/>
    <w:rsid w:val="006241C7"/>
    <w:rsid w:val="00625F1F"/>
    <w:rsid w:val="00636709"/>
    <w:rsid w:val="00637793"/>
    <w:rsid w:val="00645883"/>
    <w:rsid w:val="00654C04"/>
    <w:rsid w:val="00655B5F"/>
    <w:rsid w:val="00670A2A"/>
    <w:rsid w:val="006802AA"/>
    <w:rsid w:val="00682298"/>
    <w:rsid w:val="0069127C"/>
    <w:rsid w:val="0069152A"/>
    <w:rsid w:val="006922CE"/>
    <w:rsid w:val="00693036"/>
    <w:rsid w:val="00697651"/>
    <w:rsid w:val="006B11F9"/>
    <w:rsid w:val="006C078C"/>
    <w:rsid w:val="006C772B"/>
    <w:rsid w:val="006F08D9"/>
    <w:rsid w:val="006F2531"/>
    <w:rsid w:val="006F33B2"/>
    <w:rsid w:val="00714BBF"/>
    <w:rsid w:val="00751230"/>
    <w:rsid w:val="007742D0"/>
    <w:rsid w:val="007848C1"/>
    <w:rsid w:val="007A0B6F"/>
    <w:rsid w:val="007B4F66"/>
    <w:rsid w:val="007C5C35"/>
    <w:rsid w:val="007D0D6F"/>
    <w:rsid w:val="007E1F03"/>
    <w:rsid w:val="007E26F8"/>
    <w:rsid w:val="007F2567"/>
    <w:rsid w:val="007F3199"/>
    <w:rsid w:val="0080034B"/>
    <w:rsid w:val="0080487B"/>
    <w:rsid w:val="00821174"/>
    <w:rsid w:val="008326CD"/>
    <w:rsid w:val="00842A68"/>
    <w:rsid w:val="00843ACB"/>
    <w:rsid w:val="00853D9F"/>
    <w:rsid w:val="00857A3A"/>
    <w:rsid w:val="00860A53"/>
    <w:rsid w:val="00863438"/>
    <w:rsid w:val="008637E6"/>
    <w:rsid w:val="00873B9D"/>
    <w:rsid w:val="00886E54"/>
    <w:rsid w:val="008A3F79"/>
    <w:rsid w:val="008B2377"/>
    <w:rsid w:val="008B7E82"/>
    <w:rsid w:val="008C41F6"/>
    <w:rsid w:val="008D08D3"/>
    <w:rsid w:val="008E2D1C"/>
    <w:rsid w:val="00905C57"/>
    <w:rsid w:val="00913561"/>
    <w:rsid w:val="00915793"/>
    <w:rsid w:val="00923F65"/>
    <w:rsid w:val="009258A0"/>
    <w:rsid w:val="009349C2"/>
    <w:rsid w:val="00937B46"/>
    <w:rsid w:val="00945881"/>
    <w:rsid w:val="00946B59"/>
    <w:rsid w:val="009613A9"/>
    <w:rsid w:val="009731F7"/>
    <w:rsid w:val="009738F0"/>
    <w:rsid w:val="009749FA"/>
    <w:rsid w:val="00981959"/>
    <w:rsid w:val="009832B9"/>
    <w:rsid w:val="0098727F"/>
    <w:rsid w:val="00987D54"/>
    <w:rsid w:val="00994367"/>
    <w:rsid w:val="009A43A3"/>
    <w:rsid w:val="009B063F"/>
    <w:rsid w:val="009B1E6D"/>
    <w:rsid w:val="009B2391"/>
    <w:rsid w:val="009B47EA"/>
    <w:rsid w:val="009C2728"/>
    <w:rsid w:val="009C30F0"/>
    <w:rsid w:val="009C3554"/>
    <w:rsid w:val="009C4C9E"/>
    <w:rsid w:val="009E383E"/>
    <w:rsid w:val="00A02631"/>
    <w:rsid w:val="00A05FA3"/>
    <w:rsid w:val="00A373DF"/>
    <w:rsid w:val="00A44413"/>
    <w:rsid w:val="00A4691C"/>
    <w:rsid w:val="00A515AA"/>
    <w:rsid w:val="00A51980"/>
    <w:rsid w:val="00A51ACD"/>
    <w:rsid w:val="00A63DC7"/>
    <w:rsid w:val="00AA4736"/>
    <w:rsid w:val="00AB284B"/>
    <w:rsid w:val="00AC7BEB"/>
    <w:rsid w:val="00AD7A83"/>
    <w:rsid w:val="00B05245"/>
    <w:rsid w:val="00B11B28"/>
    <w:rsid w:val="00B22301"/>
    <w:rsid w:val="00B2562B"/>
    <w:rsid w:val="00B331A7"/>
    <w:rsid w:val="00B34603"/>
    <w:rsid w:val="00B349BB"/>
    <w:rsid w:val="00B40A36"/>
    <w:rsid w:val="00B40B5B"/>
    <w:rsid w:val="00B5488F"/>
    <w:rsid w:val="00B54C4C"/>
    <w:rsid w:val="00B6013E"/>
    <w:rsid w:val="00B648E3"/>
    <w:rsid w:val="00B734EF"/>
    <w:rsid w:val="00B84E30"/>
    <w:rsid w:val="00BA16F1"/>
    <w:rsid w:val="00BA7FDA"/>
    <w:rsid w:val="00BB4B0E"/>
    <w:rsid w:val="00BD6B0F"/>
    <w:rsid w:val="00BE089D"/>
    <w:rsid w:val="00BE5FD0"/>
    <w:rsid w:val="00C0256D"/>
    <w:rsid w:val="00C03D5D"/>
    <w:rsid w:val="00C05B30"/>
    <w:rsid w:val="00C0676B"/>
    <w:rsid w:val="00C10127"/>
    <w:rsid w:val="00C10284"/>
    <w:rsid w:val="00C229BD"/>
    <w:rsid w:val="00C2497F"/>
    <w:rsid w:val="00C259C7"/>
    <w:rsid w:val="00C31516"/>
    <w:rsid w:val="00C57332"/>
    <w:rsid w:val="00C6451A"/>
    <w:rsid w:val="00C74B5B"/>
    <w:rsid w:val="00C74F5C"/>
    <w:rsid w:val="00C7679B"/>
    <w:rsid w:val="00C82446"/>
    <w:rsid w:val="00C83E28"/>
    <w:rsid w:val="00C91EBD"/>
    <w:rsid w:val="00CC2980"/>
    <w:rsid w:val="00CC3E31"/>
    <w:rsid w:val="00CC54D2"/>
    <w:rsid w:val="00CD10E5"/>
    <w:rsid w:val="00CD41D3"/>
    <w:rsid w:val="00CD5979"/>
    <w:rsid w:val="00CD7BB5"/>
    <w:rsid w:val="00CF7EE6"/>
    <w:rsid w:val="00D22552"/>
    <w:rsid w:val="00D27DB5"/>
    <w:rsid w:val="00D31DF3"/>
    <w:rsid w:val="00D34DC0"/>
    <w:rsid w:val="00D3612D"/>
    <w:rsid w:val="00D60391"/>
    <w:rsid w:val="00D63051"/>
    <w:rsid w:val="00D74AF1"/>
    <w:rsid w:val="00D83445"/>
    <w:rsid w:val="00D94AB6"/>
    <w:rsid w:val="00DA7340"/>
    <w:rsid w:val="00DC2924"/>
    <w:rsid w:val="00DC41B1"/>
    <w:rsid w:val="00DD55FB"/>
    <w:rsid w:val="00DE3B15"/>
    <w:rsid w:val="00DF3D4C"/>
    <w:rsid w:val="00E02728"/>
    <w:rsid w:val="00E03C1F"/>
    <w:rsid w:val="00E0589C"/>
    <w:rsid w:val="00E10B6C"/>
    <w:rsid w:val="00E16A3A"/>
    <w:rsid w:val="00E30371"/>
    <w:rsid w:val="00E34644"/>
    <w:rsid w:val="00E35F03"/>
    <w:rsid w:val="00E8543E"/>
    <w:rsid w:val="00E94661"/>
    <w:rsid w:val="00EA02B5"/>
    <w:rsid w:val="00EB1D26"/>
    <w:rsid w:val="00EB5B6A"/>
    <w:rsid w:val="00EC70B7"/>
    <w:rsid w:val="00ED2C90"/>
    <w:rsid w:val="00ED339A"/>
    <w:rsid w:val="00EE21E4"/>
    <w:rsid w:val="00F07397"/>
    <w:rsid w:val="00F1789B"/>
    <w:rsid w:val="00F30BCE"/>
    <w:rsid w:val="00F53100"/>
    <w:rsid w:val="00F622F9"/>
    <w:rsid w:val="00F65556"/>
    <w:rsid w:val="00F6634F"/>
    <w:rsid w:val="00F74445"/>
    <w:rsid w:val="00F77852"/>
    <w:rsid w:val="00F83D0F"/>
    <w:rsid w:val="00F905B3"/>
    <w:rsid w:val="00FC7792"/>
    <w:rsid w:val="00FD23E2"/>
    <w:rsid w:val="00FD5940"/>
    <w:rsid w:val="00FE2AD5"/>
    <w:rsid w:val="00FF1953"/>
    <w:rsid w:val="00FF4C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B58C2"/>
  <w15:chartTrackingRefBased/>
  <w15:docId w15:val="{EACA3094-9D8A-47A9-9AEA-2D299E9B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3D7"/>
    <w:pPr>
      <w:ind w:leftChars="200" w:left="480"/>
    </w:pPr>
  </w:style>
  <w:style w:type="paragraph" w:styleId="a4">
    <w:name w:val="header"/>
    <w:basedOn w:val="a"/>
    <w:link w:val="a5"/>
    <w:uiPriority w:val="99"/>
    <w:unhideWhenUsed/>
    <w:rsid w:val="00C0676B"/>
    <w:pPr>
      <w:tabs>
        <w:tab w:val="center" w:pos="4153"/>
        <w:tab w:val="right" w:pos="8306"/>
      </w:tabs>
      <w:snapToGrid w:val="0"/>
    </w:pPr>
    <w:rPr>
      <w:sz w:val="20"/>
      <w:szCs w:val="20"/>
    </w:rPr>
  </w:style>
  <w:style w:type="character" w:customStyle="1" w:styleId="a5">
    <w:name w:val="頁首 字元"/>
    <w:basedOn w:val="a0"/>
    <w:link w:val="a4"/>
    <w:uiPriority w:val="99"/>
    <w:rsid w:val="00C0676B"/>
    <w:rPr>
      <w:sz w:val="20"/>
      <w:szCs w:val="20"/>
    </w:rPr>
  </w:style>
  <w:style w:type="paragraph" w:styleId="a6">
    <w:name w:val="footer"/>
    <w:basedOn w:val="a"/>
    <w:link w:val="a7"/>
    <w:uiPriority w:val="99"/>
    <w:unhideWhenUsed/>
    <w:rsid w:val="00C0676B"/>
    <w:pPr>
      <w:tabs>
        <w:tab w:val="center" w:pos="4153"/>
        <w:tab w:val="right" w:pos="8306"/>
      </w:tabs>
      <w:snapToGrid w:val="0"/>
    </w:pPr>
    <w:rPr>
      <w:sz w:val="20"/>
      <w:szCs w:val="20"/>
    </w:rPr>
  </w:style>
  <w:style w:type="character" w:customStyle="1" w:styleId="a7">
    <w:name w:val="頁尾 字元"/>
    <w:basedOn w:val="a0"/>
    <w:link w:val="a6"/>
    <w:uiPriority w:val="99"/>
    <w:rsid w:val="00C0676B"/>
    <w:rPr>
      <w:sz w:val="20"/>
      <w:szCs w:val="20"/>
    </w:rPr>
  </w:style>
  <w:style w:type="table" w:styleId="a8">
    <w:name w:val="Table Grid"/>
    <w:basedOn w:val="a1"/>
    <w:uiPriority w:val="39"/>
    <w:rsid w:val="007E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64445"/>
    <w:rPr>
      <w:sz w:val="18"/>
      <w:szCs w:val="18"/>
    </w:rPr>
  </w:style>
  <w:style w:type="paragraph" w:styleId="aa">
    <w:name w:val="annotation text"/>
    <w:basedOn w:val="a"/>
    <w:link w:val="ab"/>
    <w:uiPriority w:val="99"/>
    <w:semiHidden/>
    <w:unhideWhenUsed/>
    <w:rsid w:val="00364445"/>
  </w:style>
  <w:style w:type="character" w:customStyle="1" w:styleId="ab">
    <w:name w:val="註解文字 字元"/>
    <w:basedOn w:val="a0"/>
    <w:link w:val="aa"/>
    <w:uiPriority w:val="99"/>
    <w:semiHidden/>
    <w:rsid w:val="00364445"/>
  </w:style>
  <w:style w:type="paragraph" w:styleId="ac">
    <w:name w:val="annotation subject"/>
    <w:basedOn w:val="aa"/>
    <w:next w:val="aa"/>
    <w:link w:val="ad"/>
    <w:uiPriority w:val="99"/>
    <w:semiHidden/>
    <w:unhideWhenUsed/>
    <w:rsid w:val="00364445"/>
    <w:rPr>
      <w:b/>
      <w:bCs/>
    </w:rPr>
  </w:style>
  <w:style w:type="character" w:customStyle="1" w:styleId="ad">
    <w:name w:val="註解主旨 字元"/>
    <w:basedOn w:val="ab"/>
    <w:link w:val="ac"/>
    <w:uiPriority w:val="99"/>
    <w:semiHidden/>
    <w:rsid w:val="00364445"/>
    <w:rPr>
      <w:b/>
      <w:bCs/>
    </w:rPr>
  </w:style>
  <w:style w:type="paragraph" w:styleId="ae">
    <w:name w:val="Balloon Text"/>
    <w:basedOn w:val="a"/>
    <w:link w:val="af"/>
    <w:uiPriority w:val="99"/>
    <w:semiHidden/>
    <w:unhideWhenUsed/>
    <w:rsid w:val="00A4691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469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7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7EE3-04FC-423D-8013-243FF93C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1106</Characters>
  <Application>Microsoft Office Word</Application>
  <DocSecurity>0</DocSecurity>
  <Lines>9</Lines>
  <Paragraphs>2</Paragraphs>
  <ScaleCrop>false</ScaleCrop>
  <Company>TWSE 臺灣證券交易所</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古彬宏</dc:creator>
  <cp:keywords/>
  <dc:description/>
  <cp:lastModifiedBy>翁淑如</cp:lastModifiedBy>
  <cp:revision>17</cp:revision>
  <cp:lastPrinted>2021-09-09T02:38:00Z</cp:lastPrinted>
  <dcterms:created xsi:type="dcterms:W3CDTF">2021-09-09T02:39:00Z</dcterms:created>
  <dcterms:modified xsi:type="dcterms:W3CDTF">2021-09-09T07:59:00Z</dcterms:modified>
</cp:coreProperties>
</file>