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9B700" w14:textId="517924B8" w:rsidR="00F07282" w:rsidRDefault="00A13887">
      <w:pPr>
        <w:pStyle w:val="11"/>
        <w:tabs>
          <w:tab w:val="right" w:leader="dot" w:pos="13994"/>
        </w:tabs>
        <w:rPr>
          <w:rFonts w:cstheme="minorBidi"/>
          <w:noProof/>
          <w:kern w:val="2"/>
          <w:sz w:val="24"/>
        </w:rPr>
      </w:pPr>
      <w:r>
        <w:rPr>
          <w:rFonts w:asciiTheme="minorEastAsia" w:hAnsiTheme="minorEastAsia"/>
          <w:spacing w:val="24"/>
        </w:rPr>
        <w:fldChar w:fldCharType="begin"/>
      </w:r>
      <w:r>
        <w:rPr>
          <w:rFonts w:asciiTheme="minorEastAsia" w:hAnsiTheme="minorEastAsia"/>
          <w:spacing w:val="24"/>
        </w:rPr>
        <w:instrText xml:space="preserve"> TOC \h \z \u \t "標題 2,1" </w:instrText>
      </w:r>
      <w:r>
        <w:rPr>
          <w:rFonts w:asciiTheme="minorEastAsia" w:hAnsiTheme="minorEastAsia"/>
          <w:spacing w:val="24"/>
        </w:rPr>
        <w:fldChar w:fldCharType="separate"/>
      </w:r>
      <w:hyperlink w:anchor="_Toc73368122" w:history="1">
        <w:r w:rsidR="00F07282" w:rsidRPr="00C900B7">
          <w:rPr>
            <w:rStyle w:val="ac"/>
            <w:rFonts w:ascii="Times New Roman" w:eastAsia="新細明體" w:hAnsi="Times New Roman" w:hint="eastAsia"/>
            <w:noProof/>
          </w:rPr>
          <w:t>一、</w:t>
        </w:r>
        <w:r w:rsidR="00F07282" w:rsidRPr="00C900B7">
          <w:rPr>
            <w:rStyle w:val="ac"/>
            <w:rFonts w:hint="eastAsia"/>
            <w:noProof/>
          </w:rPr>
          <w:t xml:space="preserve"> </w:t>
        </w:r>
        <w:r w:rsidR="00F07282" w:rsidRPr="00C900B7">
          <w:rPr>
            <w:rStyle w:val="ac"/>
            <w:rFonts w:hint="eastAsia"/>
            <w:noProof/>
          </w:rPr>
          <w:t>整體規範</w:t>
        </w:r>
        <w:r w:rsidR="00F07282">
          <w:rPr>
            <w:noProof/>
            <w:webHidden/>
          </w:rPr>
          <w:tab/>
        </w:r>
        <w:r w:rsidR="00F07282">
          <w:rPr>
            <w:noProof/>
            <w:webHidden/>
          </w:rPr>
          <w:fldChar w:fldCharType="begin"/>
        </w:r>
        <w:r w:rsidR="00F07282">
          <w:rPr>
            <w:noProof/>
            <w:webHidden/>
          </w:rPr>
          <w:instrText xml:space="preserve"> PAGEREF _Toc73368122 \h </w:instrText>
        </w:r>
        <w:r w:rsidR="00F07282">
          <w:rPr>
            <w:noProof/>
            <w:webHidden/>
          </w:rPr>
        </w:r>
        <w:r w:rsidR="00F07282">
          <w:rPr>
            <w:noProof/>
            <w:webHidden/>
          </w:rPr>
          <w:fldChar w:fldCharType="separate"/>
        </w:r>
        <w:r w:rsidR="00F07282">
          <w:rPr>
            <w:noProof/>
            <w:webHidden/>
          </w:rPr>
          <w:t>1</w:t>
        </w:r>
        <w:r w:rsidR="00F07282">
          <w:rPr>
            <w:noProof/>
            <w:webHidden/>
          </w:rPr>
          <w:fldChar w:fldCharType="end"/>
        </w:r>
      </w:hyperlink>
    </w:p>
    <w:p w14:paraId="1C3E6CD2" w14:textId="1520B261" w:rsidR="00F07282" w:rsidRDefault="00F07282">
      <w:pPr>
        <w:pStyle w:val="11"/>
        <w:tabs>
          <w:tab w:val="right" w:leader="dot" w:pos="13994"/>
        </w:tabs>
        <w:rPr>
          <w:rFonts w:cstheme="minorBidi"/>
          <w:noProof/>
          <w:kern w:val="2"/>
          <w:sz w:val="24"/>
        </w:rPr>
      </w:pPr>
      <w:hyperlink w:anchor="_Toc73368123" w:history="1">
        <w:r w:rsidRPr="00C900B7">
          <w:rPr>
            <w:rStyle w:val="ac"/>
            <w:rFonts w:ascii="Times New Roman" w:eastAsia="新細明體" w:hAnsi="Times New Roman" w:hint="eastAsia"/>
            <w:noProof/>
          </w:rPr>
          <w:t>二、</w:t>
        </w:r>
        <w:r w:rsidRPr="00C900B7">
          <w:rPr>
            <w:rStyle w:val="ac"/>
            <w:rFonts w:hint="eastAsia"/>
            <w:noProof/>
          </w:rPr>
          <w:t xml:space="preserve"> </w:t>
        </w:r>
        <w:r w:rsidRPr="00C900B7">
          <w:rPr>
            <w:rStyle w:val="ac"/>
            <w:rFonts w:hint="eastAsia"/>
            <w:noProof/>
          </w:rPr>
          <w:t>組織與人員管理</w:t>
        </w:r>
        <w:r>
          <w:rPr>
            <w:noProof/>
            <w:webHidden/>
          </w:rPr>
          <w:tab/>
        </w:r>
        <w:r>
          <w:rPr>
            <w:noProof/>
            <w:webHidden/>
          </w:rPr>
          <w:fldChar w:fldCharType="begin"/>
        </w:r>
        <w:r>
          <w:rPr>
            <w:noProof/>
            <w:webHidden/>
          </w:rPr>
          <w:instrText xml:space="preserve"> PAGEREF _Toc73368123 \h </w:instrText>
        </w:r>
        <w:r>
          <w:rPr>
            <w:noProof/>
            <w:webHidden/>
          </w:rPr>
        </w:r>
        <w:r>
          <w:rPr>
            <w:noProof/>
            <w:webHidden/>
          </w:rPr>
          <w:fldChar w:fldCharType="separate"/>
        </w:r>
        <w:r>
          <w:rPr>
            <w:noProof/>
            <w:webHidden/>
          </w:rPr>
          <w:t>2</w:t>
        </w:r>
        <w:r>
          <w:rPr>
            <w:noProof/>
            <w:webHidden/>
          </w:rPr>
          <w:fldChar w:fldCharType="end"/>
        </w:r>
      </w:hyperlink>
    </w:p>
    <w:p w14:paraId="21E16478" w14:textId="5A7DA156" w:rsidR="00F07282" w:rsidRDefault="00F07282">
      <w:pPr>
        <w:pStyle w:val="11"/>
        <w:tabs>
          <w:tab w:val="right" w:leader="dot" w:pos="13994"/>
        </w:tabs>
        <w:rPr>
          <w:rFonts w:cstheme="minorBidi"/>
          <w:noProof/>
          <w:kern w:val="2"/>
          <w:sz w:val="24"/>
        </w:rPr>
      </w:pPr>
      <w:hyperlink w:anchor="_Toc73368124" w:history="1">
        <w:r w:rsidRPr="00C900B7">
          <w:rPr>
            <w:rStyle w:val="ac"/>
            <w:rFonts w:ascii="Times New Roman" w:eastAsia="新細明體" w:hAnsi="Times New Roman" w:hint="eastAsia"/>
            <w:noProof/>
          </w:rPr>
          <w:t>三、</w:t>
        </w:r>
        <w:r w:rsidRPr="00C900B7">
          <w:rPr>
            <w:rStyle w:val="ac"/>
            <w:rFonts w:hint="eastAsia"/>
            <w:noProof/>
          </w:rPr>
          <w:t xml:space="preserve"> </w:t>
        </w:r>
        <w:r w:rsidRPr="00C900B7">
          <w:rPr>
            <w:rStyle w:val="ac"/>
            <w:rFonts w:hint="eastAsia"/>
            <w:noProof/>
          </w:rPr>
          <w:t>財務、業務管理及資訊申報</w:t>
        </w:r>
        <w:r>
          <w:rPr>
            <w:noProof/>
            <w:webHidden/>
          </w:rPr>
          <w:tab/>
        </w:r>
        <w:r>
          <w:rPr>
            <w:noProof/>
            <w:webHidden/>
          </w:rPr>
          <w:fldChar w:fldCharType="begin"/>
        </w:r>
        <w:r>
          <w:rPr>
            <w:noProof/>
            <w:webHidden/>
          </w:rPr>
          <w:instrText xml:space="preserve"> PAGEREF _Toc73368124 \h </w:instrText>
        </w:r>
        <w:r>
          <w:rPr>
            <w:noProof/>
            <w:webHidden/>
          </w:rPr>
        </w:r>
        <w:r>
          <w:rPr>
            <w:noProof/>
            <w:webHidden/>
          </w:rPr>
          <w:fldChar w:fldCharType="separate"/>
        </w:r>
        <w:r>
          <w:rPr>
            <w:noProof/>
            <w:webHidden/>
          </w:rPr>
          <w:t>4</w:t>
        </w:r>
        <w:r>
          <w:rPr>
            <w:noProof/>
            <w:webHidden/>
          </w:rPr>
          <w:fldChar w:fldCharType="end"/>
        </w:r>
      </w:hyperlink>
    </w:p>
    <w:p w14:paraId="5ED82190" w14:textId="03528A16" w:rsidR="00F07282" w:rsidRDefault="00F07282">
      <w:pPr>
        <w:pStyle w:val="11"/>
        <w:tabs>
          <w:tab w:val="right" w:leader="dot" w:pos="13994"/>
        </w:tabs>
        <w:rPr>
          <w:rFonts w:cstheme="minorBidi"/>
          <w:noProof/>
          <w:kern w:val="2"/>
          <w:sz w:val="24"/>
        </w:rPr>
      </w:pPr>
      <w:hyperlink w:anchor="_Toc73368125" w:history="1">
        <w:r w:rsidRPr="00C900B7">
          <w:rPr>
            <w:rStyle w:val="ac"/>
            <w:rFonts w:ascii="Times New Roman" w:eastAsia="新細明體" w:hAnsi="Times New Roman" w:hint="eastAsia"/>
            <w:noProof/>
          </w:rPr>
          <w:t>四、</w:t>
        </w:r>
        <w:r w:rsidRPr="00C900B7">
          <w:rPr>
            <w:rStyle w:val="ac"/>
            <w:rFonts w:hint="eastAsia"/>
            <w:noProof/>
          </w:rPr>
          <w:t xml:space="preserve"> </w:t>
        </w:r>
        <w:r w:rsidRPr="00C900B7">
          <w:rPr>
            <w:rStyle w:val="ac"/>
            <w:rFonts w:hint="eastAsia"/>
            <w:noProof/>
          </w:rPr>
          <w:t>開戶及瞭解客戶審查作業程序</w:t>
        </w:r>
        <w:r>
          <w:rPr>
            <w:noProof/>
            <w:webHidden/>
          </w:rPr>
          <w:tab/>
        </w:r>
        <w:r>
          <w:rPr>
            <w:noProof/>
            <w:webHidden/>
          </w:rPr>
          <w:fldChar w:fldCharType="begin"/>
        </w:r>
        <w:r>
          <w:rPr>
            <w:noProof/>
            <w:webHidden/>
          </w:rPr>
          <w:instrText xml:space="preserve"> PAGEREF _Toc73368125 \h </w:instrText>
        </w:r>
        <w:r>
          <w:rPr>
            <w:noProof/>
            <w:webHidden/>
          </w:rPr>
        </w:r>
        <w:r>
          <w:rPr>
            <w:noProof/>
            <w:webHidden/>
          </w:rPr>
          <w:fldChar w:fldCharType="separate"/>
        </w:r>
        <w:r>
          <w:rPr>
            <w:noProof/>
            <w:webHidden/>
          </w:rPr>
          <w:t>6</w:t>
        </w:r>
        <w:r>
          <w:rPr>
            <w:noProof/>
            <w:webHidden/>
          </w:rPr>
          <w:fldChar w:fldCharType="end"/>
        </w:r>
      </w:hyperlink>
    </w:p>
    <w:p w14:paraId="248C8694" w14:textId="62F2CACC" w:rsidR="00F07282" w:rsidRDefault="00F07282">
      <w:pPr>
        <w:pStyle w:val="11"/>
        <w:tabs>
          <w:tab w:val="right" w:leader="dot" w:pos="13994"/>
        </w:tabs>
        <w:rPr>
          <w:rFonts w:cstheme="minorBidi"/>
          <w:noProof/>
          <w:kern w:val="2"/>
          <w:sz w:val="24"/>
        </w:rPr>
      </w:pPr>
      <w:hyperlink w:anchor="_Toc73368126" w:history="1">
        <w:r w:rsidRPr="00C900B7">
          <w:rPr>
            <w:rStyle w:val="ac"/>
            <w:rFonts w:ascii="Times New Roman" w:eastAsia="新細明體" w:hAnsi="Times New Roman" w:hint="eastAsia"/>
            <w:noProof/>
          </w:rPr>
          <w:t>五、</w:t>
        </w:r>
        <w:r w:rsidRPr="00C900B7">
          <w:rPr>
            <w:rStyle w:val="ac"/>
            <w:rFonts w:hint="eastAsia"/>
            <w:noProof/>
          </w:rPr>
          <w:t xml:space="preserve"> </w:t>
        </w:r>
        <w:r w:rsidRPr="00C900B7">
          <w:rPr>
            <w:rStyle w:val="ac"/>
            <w:rFonts w:hint="eastAsia"/>
            <w:noProof/>
          </w:rPr>
          <w:t>交易及給付結算方式</w:t>
        </w:r>
        <w:r>
          <w:rPr>
            <w:noProof/>
            <w:webHidden/>
          </w:rPr>
          <w:tab/>
        </w:r>
        <w:r>
          <w:rPr>
            <w:noProof/>
            <w:webHidden/>
          </w:rPr>
          <w:fldChar w:fldCharType="begin"/>
        </w:r>
        <w:r>
          <w:rPr>
            <w:noProof/>
            <w:webHidden/>
          </w:rPr>
          <w:instrText xml:space="preserve"> PAGEREF _Toc73368126 \h </w:instrText>
        </w:r>
        <w:r>
          <w:rPr>
            <w:noProof/>
            <w:webHidden/>
          </w:rPr>
        </w:r>
        <w:r>
          <w:rPr>
            <w:noProof/>
            <w:webHidden/>
          </w:rPr>
          <w:fldChar w:fldCharType="separate"/>
        </w:r>
        <w:r>
          <w:rPr>
            <w:noProof/>
            <w:webHidden/>
          </w:rPr>
          <w:t>8</w:t>
        </w:r>
        <w:r>
          <w:rPr>
            <w:noProof/>
            <w:webHidden/>
          </w:rPr>
          <w:fldChar w:fldCharType="end"/>
        </w:r>
      </w:hyperlink>
    </w:p>
    <w:p w14:paraId="3E139982" w14:textId="0004AB5F" w:rsidR="00F07282" w:rsidRDefault="00F07282">
      <w:pPr>
        <w:pStyle w:val="11"/>
        <w:tabs>
          <w:tab w:val="right" w:leader="dot" w:pos="13994"/>
        </w:tabs>
        <w:rPr>
          <w:rFonts w:cstheme="minorBidi"/>
          <w:noProof/>
          <w:kern w:val="2"/>
          <w:sz w:val="24"/>
        </w:rPr>
      </w:pPr>
      <w:hyperlink w:anchor="_Toc73368127" w:history="1">
        <w:r w:rsidRPr="00C900B7">
          <w:rPr>
            <w:rStyle w:val="ac"/>
            <w:rFonts w:ascii="Times New Roman" w:eastAsia="新細明體" w:hAnsi="Times New Roman" w:hint="eastAsia"/>
            <w:noProof/>
          </w:rPr>
          <w:t>六、</w:t>
        </w:r>
        <w:r w:rsidRPr="00C900B7">
          <w:rPr>
            <w:rStyle w:val="ac"/>
            <w:rFonts w:hint="eastAsia"/>
            <w:noProof/>
          </w:rPr>
          <w:t xml:space="preserve"> </w:t>
        </w:r>
        <w:r w:rsidRPr="00C900B7">
          <w:rPr>
            <w:rStyle w:val="ac"/>
            <w:rFonts w:hint="eastAsia"/>
            <w:noProof/>
          </w:rPr>
          <w:t>資通安全作業</w:t>
        </w:r>
        <w:r>
          <w:rPr>
            <w:noProof/>
            <w:webHidden/>
          </w:rPr>
          <w:tab/>
        </w:r>
        <w:r>
          <w:rPr>
            <w:noProof/>
            <w:webHidden/>
          </w:rPr>
          <w:fldChar w:fldCharType="begin"/>
        </w:r>
        <w:r>
          <w:rPr>
            <w:noProof/>
            <w:webHidden/>
          </w:rPr>
          <w:instrText xml:space="preserve"> PAGEREF _Toc73368127 \h </w:instrText>
        </w:r>
        <w:r>
          <w:rPr>
            <w:noProof/>
            <w:webHidden/>
          </w:rPr>
        </w:r>
        <w:r>
          <w:rPr>
            <w:noProof/>
            <w:webHidden/>
          </w:rPr>
          <w:fldChar w:fldCharType="separate"/>
        </w:r>
        <w:r>
          <w:rPr>
            <w:noProof/>
            <w:webHidden/>
          </w:rPr>
          <w:t>13</w:t>
        </w:r>
        <w:r>
          <w:rPr>
            <w:noProof/>
            <w:webHidden/>
          </w:rPr>
          <w:fldChar w:fldCharType="end"/>
        </w:r>
      </w:hyperlink>
    </w:p>
    <w:p w14:paraId="10F4DD7B" w14:textId="6A636CD1" w:rsidR="00F07282" w:rsidRDefault="00F07282">
      <w:pPr>
        <w:pStyle w:val="11"/>
        <w:tabs>
          <w:tab w:val="right" w:leader="dot" w:pos="13994"/>
        </w:tabs>
        <w:rPr>
          <w:rFonts w:cstheme="minorBidi"/>
          <w:noProof/>
          <w:kern w:val="2"/>
          <w:sz w:val="24"/>
        </w:rPr>
      </w:pPr>
      <w:hyperlink w:anchor="_Toc73368128" w:history="1">
        <w:r w:rsidRPr="00C900B7">
          <w:rPr>
            <w:rStyle w:val="ac"/>
            <w:rFonts w:ascii="Times New Roman" w:eastAsia="新細明體" w:hAnsi="Times New Roman" w:hint="eastAsia"/>
            <w:noProof/>
          </w:rPr>
          <w:t>七、</w:t>
        </w:r>
        <w:r w:rsidRPr="00C900B7">
          <w:rPr>
            <w:rStyle w:val="ac"/>
            <w:rFonts w:hint="eastAsia"/>
            <w:noProof/>
          </w:rPr>
          <w:t xml:space="preserve"> </w:t>
        </w:r>
        <w:r w:rsidRPr="00C900B7">
          <w:rPr>
            <w:rStyle w:val="ac"/>
            <w:rFonts w:hint="eastAsia"/>
            <w:noProof/>
          </w:rPr>
          <w:t>洗錢防制及資恐防制作業</w:t>
        </w:r>
        <w:r>
          <w:rPr>
            <w:noProof/>
            <w:webHidden/>
          </w:rPr>
          <w:tab/>
        </w:r>
        <w:r>
          <w:rPr>
            <w:noProof/>
            <w:webHidden/>
          </w:rPr>
          <w:fldChar w:fldCharType="begin"/>
        </w:r>
        <w:r>
          <w:rPr>
            <w:noProof/>
            <w:webHidden/>
          </w:rPr>
          <w:instrText xml:space="preserve"> PAGEREF _Toc73368128 \h </w:instrText>
        </w:r>
        <w:r>
          <w:rPr>
            <w:noProof/>
            <w:webHidden/>
          </w:rPr>
        </w:r>
        <w:r>
          <w:rPr>
            <w:noProof/>
            <w:webHidden/>
          </w:rPr>
          <w:fldChar w:fldCharType="separate"/>
        </w:r>
        <w:r>
          <w:rPr>
            <w:noProof/>
            <w:webHidden/>
          </w:rPr>
          <w:t>14</w:t>
        </w:r>
        <w:r>
          <w:rPr>
            <w:noProof/>
            <w:webHidden/>
          </w:rPr>
          <w:fldChar w:fldCharType="end"/>
        </w:r>
      </w:hyperlink>
    </w:p>
    <w:p w14:paraId="1CE17594" w14:textId="7356633C" w:rsidR="00F07282" w:rsidRDefault="00F07282">
      <w:pPr>
        <w:pStyle w:val="11"/>
        <w:tabs>
          <w:tab w:val="right" w:leader="dot" w:pos="13994"/>
        </w:tabs>
        <w:rPr>
          <w:rFonts w:cstheme="minorBidi"/>
          <w:noProof/>
          <w:kern w:val="2"/>
          <w:sz w:val="24"/>
        </w:rPr>
      </w:pPr>
      <w:hyperlink w:anchor="_Toc73368129" w:history="1">
        <w:r w:rsidRPr="00C900B7">
          <w:rPr>
            <w:rStyle w:val="ac"/>
            <w:rFonts w:ascii="Times New Roman" w:eastAsia="新細明體" w:hAnsi="Times New Roman" w:hint="eastAsia"/>
            <w:noProof/>
          </w:rPr>
          <w:t>八、</w:t>
        </w:r>
        <w:r w:rsidRPr="00C900B7">
          <w:rPr>
            <w:rStyle w:val="ac"/>
            <w:rFonts w:hint="eastAsia"/>
            <w:noProof/>
          </w:rPr>
          <w:t xml:space="preserve"> </w:t>
        </w:r>
        <w:r w:rsidRPr="00C900B7">
          <w:rPr>
            <w:rStyle w:val="ac"/>
            <w:rFonts w:hint="eastAsia"/>
            <w:noProof/>
          </w:rPr>
          <w:t>營業糾紛及訴訟之處理作業</w:t>
        </w:r>
        <w:r>
          <w:rPr>
            <w:noProof/>
            <w:webHidden/>
          </w:rPr>
          <w:tab/>
        </w:r>
        <w:r>
          <w:rPr>
            <w:noProof/>
            <w:webHidden/>
          </w:rPr>
          <w:fldChar w:fldCharType="begin"/>
        </w:r>
        <w:r>
          <w:rPr>
            <w:noProof/>
            <w:webHidden/>
          </w:rPr>
          <w:instrText xml:space="preserve"> PAGEREF _Toc73368129 \h </w:instrText>
        </w:r>
        <w:r>
          <w:rPr>
            <w:noProof/>
            <w:webHidden/>
          </w:rPr>
        </w:r>
        <w:r>
          <w:rPr>
            <w:noProof/>
            <w:webHidden/>
          </w:rPr>
          <w:fldChar w:fldCharType="separate"/>
        </w:r>
        <w:r>
          <w:rPr>
            <w:noProof/>
            <w:webHidden/>
          </w:rPr>
          <w:t>15</w:t>
        </w:r>
        <w:r>
          <w:rPr>
            <w:noProof/>
            <w:webHidden/>
          </w:rPr>
          <w:fldChar w:fldCharType="end"/>
        </w:r>
      </w:hyperlink>
    </w:p>
    <w:p w14:paraId="48D87CD8" w14:textId="10686398" w:rsidR="00A13887" w:rsidRDefault="00A13887">
      <w:pPr>
        <w:widowControl/>
        <w:adjustRightInd/>
        <w:spacing w:line="240" w:lineRule="auto"/>
        <w:textAlignment w:val="auto"/>
        <w:rPr>
          <w:rFonts w:asciiTheme="minorEastAsia" w:eastAsiaTheme="minorEastAsia" w:hAnsiTheme="minorEastAsia"/>
          <w:spacing w:val="24"/>
        </w:rPr>
      </w:pPr>
      <w:r>
        <w:rPr>
          <w:rFonts w:asciiTheme="minorEastAsia" w:eastAsiaTheme="minorEastAsia" w:hAnsiTheme="minorEastAsia"/>
          <w:spacing w:val="24"/>
        </w:rPr>
        <w:fldChar w:fldCharType="end"/>
      </w:r>
    </w:p>
    <w:p w14:paraId="40AA52E6" w14:textId="77777777" w:rsidR="00A13887" w:rsidRDefault="00A13887">
      <w:pPr>
        <w:widowControl/>
        <w:adjustRightInd/>
        <w:spacing w:line="240" w:lineRule="auto"/>
        <w:textAlignment w:val="auto"/>
        <w:rPr>
          <w:rFonts w:asciiTheme="minorEastAsia" w:eastAsiaTheme="minorEastAsia" w:hAnsiTheme="minorEastAsia"/>
          <w:spacing w:val="24"/>
        </w:rPr>
      </w:pPr>
      <w:r>
        <w:rPr>
          <w:rFonts w:asciiTheme="minorEastAsia" w:eastAsiaTheme="minorEastAsia" w:hAnsiTheme="minorEastAsia"/>
          <w:spacing w:val="24"/>
        </w:rPr>
        <w:br w:type="page"/>
      </w:r>
    </w:p>
    <w:p w14:paraId="34EA021B" w14:textId="77777777" w:rsidR="00A13887" w:rsidRDefault="00A13887">
      <w:pPr>
        <w:widowControl/>
        <w:adjustRightInd/>
        <w:spacing w:line="240" w:lineRule="auto"/>
        <w:textAlignment w:val="auto"/>
        <w:rPr>
          <w:rFonts w:asciiTheme="minorEastAsia" w:eastAsiaTheme="minorEastAsia" w:hAnsiTheme="minorEastAsia"/>
          <w:spacing w:val="24"/>
        </w:rPr>
      </w:pPr>
    </w:p>
    <w:tbl>
      <w:tblPr>
        <w:tblW w:w="13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0"/>
        <w:gridCol w:w="1276"/>
        <w:gridCol w:w="8508"/>
        <w:gridCol w:w="2754"/>
      </w:tblGrid>
      <w:tr w:rsidR="00A13887" w:rsidRPr="00A772A6" w14:paraId="3CA0CC65" w14:textId="77777777" w:rsidTr="002E07FD">
        <w:trPr>
          <w:tblHeader/>
        </w:trPr>
        <w:tc>
          <w:tcPr>
            <w:tcW w:w="1410" w:type="dxa"/>
            <w:tcBorders>
              <w:bottom w:val="single" w:sz="4" w:space="0" w:color="000000"/>
            </w:tcBorders>
            <w:vAlign w:val="center"/>
          </w:tcPr>
          <w:p w14:paraId="29E09F85"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編</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號</w:t>
            </w:r>
          </w:p>
        </w:tc>
        <w:tc>
          <w:tcPr>
            <w:tcW w:w="1276" w:type="dxa"/>
            <w:tcBorders>
              <w:bottom w:val="single" w:sz="4" w:space="0" w:color="000000"/>
            </w:tcBorders>
            <w:vAlign w:val="center"/>
          </w:tcPr>
          <w:p w14:paraId="29546B03" w14:textId="77777777" w:rsidR="00A13887" w:rsidRPr="00A772A6" w:rsidRDefault="00A13887" w:rsidP="002E07FD">
            <w:pPr>
              <w:overflowPunct w:val="0"/>
              <w:autoSpaceDE w:val="0"/>
              <w:autoSpaceDN w:val="0"/>
              <w:spacing w:line="440" w:lineRule="exact"/>
              <w:ind w:leftChars="27" w:left="65" w:rightChars="1" w:right="2"/>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作</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業</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項</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目</w:t>
            </w:r>
          </w:p>
        </w:tc>
        <w:tc>
          <w:tcPr>
            <w:tcW w:w="8508" w:type="dxa"/>
            <w:tcBorders>
              <w:bottom w:val="single" w:sz="4" w:space="0" w:color="000000"/>
            </w:tcBorders>
            <w:vAlign w:val="center"/>
          </w:tcPr>
          <w:p w14:paraId="269A26B0" w14:textId="77777777" w:rsidR="00A13887" w:rsidRPr="00A772A6" w:rsidRDefault="00A13887" w:rsidP="002E07FD">
            <w:pPr>
              <w:overflowPunct w:val="0"/>
              <w:autoSpaceDE w:val="0"/>
              <w:autoSpaceDN w:val="0"/>
              <w:spacing w:line="440" w:lineRule="exact"/>
              <w:ind w:rightChars="25" w:right="60"/>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作</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業</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程</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序</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及</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控</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制</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重</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點</w:t>
            </w:r>
          </w:p>
        </w:tc>
        <w:tc>
          <w:tcPr>
            <w:tcW w:w="2754" w:type="dxa"/>
            <w:tcBorders>
              <w:bottom w:val="single" w:sz="4" w:space="0" w:color="000000"/>
            </w:tcBorders>
            <w:vAlign w:val="center"/>
          </w:tcPr>
          <w:p w14:paraId="02CAE431" w14:textId="77777777" w:rsidR="00A13887" w:rsidRPr="00A772A6" w:rsidRDefault="00A13887" w:rsidP="002E07FD">
            <w:pPr>
              <w:overflowPunct w:val="0"/>
              <w:autoSpaceDE w:val="0"/>
              <w:autoSpaceDN w:val="0"/>
              <w:spacing w:line="440" w:lineRule="exact"/>
              <w:ind w:leftChars="20" w:left="48" w:rightChars="25" w:right="60"/>
              <w:jc w:val="center"/>
              <w:rPr>
                <w:rFonts w:asciiTheme="minorEastAsia" w:eastAsiaTheme="minorEastAsia" w:hAnsiTheme="minorEastAsia"/>
                <w:spacing w:val="24"/>
              </w:rPr>
            </w:pPr>
            <w:r w:rsidRPr="00A772A6">
              <w:rPr>
                <w:rFonts w:asciiTheme="minorEastAsia" w:eastAsiaTheme="minorEastAsia" w:hAnsiTheme="minorEastAsia" w:hint="eastAsia"/>
                <w:spacing w:val="24"/>
              </w:rPr>
              <w:t>依</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據</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資</w:t>
            </w:r>
            <w:r w:rsidRPr="00A772A6">
              <w:rPr>
                <w:rFonts w:asciiTheme="minorEastAsia" w:eastAsiaTheme="minorEastAsia" w:hAnsiTheme="minorEastAsia"/>
                <w:spacing w:val="24"/>
              </w:rPr>
              <w:t xml:space="preserve">  </w:t>
            </w:r>
            <w:r w:rsidRPr="00A772A6">
              <w:rPr>
                <w:rFonts w:asciiTheme="minorEastAsia" w:eastAsiaTheme="minorEastAsia" w:hAnsiTheme="minorEastAsia" w:hint="eastAsia"/>
                <w:spacing w:val="24"/>
              </w:rPr>
              <w:t>料</w:t>
            </w:r>
          </w:p>
        </w:tc>
      </w:tr>
      <w:tr w:rsidR="00A13887" w:rsidRPr="008D4B30" w14:paraId="1092E708" w14:textId="77777777" w:rsidTr="002E07FD">
        <w:tc>
          <w:tcPr>
            <w:tcW w:w="1410" w:type="dxa"/>
            <w:tcBorders>
              <w:top w:val="single" w:sz="4" w:space="0" w:color="000000"/>
            </w:tcBorders>
          </w:tcPr>
          <w:p w14:paraId="7FCE190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20A4212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39995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FD241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5F1F9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4AA58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9BD6A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BA527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0F999E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933A5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3217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C0AD1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3BE0B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CCF3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9E2F08" w14:textId="77777777" w:rsidR="00A13887" w:rsidRPr="00421095"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7F14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50E6D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B382B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A9A4E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42B765"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15827B8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9C8C7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8FBAD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006C0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3C33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8857F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A2FC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6C5D7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E8BC8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195C3C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984E5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A54780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8C3B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FD9D44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2B19AB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89EA3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EA80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51279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67907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61DCDD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206EB34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DFB2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DBCD8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B98F6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9BFB8C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20EAB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D90CF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D3A9E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82945D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26994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770B6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CFD230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353E1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9B2EC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35E53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4C55C9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7E1C5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B122FB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3BE425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041E42"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1A09A0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5460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129E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34CAD0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F96A1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0BDF7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2DB20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7B67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3DB95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2FD234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3EB28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454DD0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B067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8DF2C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A6FC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2CF17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389FE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5A23F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21F75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1BC61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728C0EC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1F52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BDA40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4A1D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622A3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FB6F6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ED2F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526CC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2313C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DBAE08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544AB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7175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BD2C9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6491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22F6E0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09D3D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4CC5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48021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486206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94D6D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0103F4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FBDB01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19135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088DD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F3587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3AE88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9A7C7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49892B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41D6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4C1047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D5E7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31675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A5668A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FA4FD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0D5141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9717AC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80AAE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29C5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96077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A835D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532685B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7E5C7E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32C8C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84C53C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337C87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E11A9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A4AA9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31BA2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BE31D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8B0B9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48EE8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F2C9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315F2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E1D18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35D74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90CA1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EA57B2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72FDE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838C9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B5587E"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4C10B93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9EF6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5081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95E4E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7A358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65235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7096E2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FD405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E484F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CF27F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3E10C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1612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7D88BF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7F216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D316AF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E1A44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681F1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7EAE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EF73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A2A8856"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7CBD303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F0B50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5DCD2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93EB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FAED73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18332D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142FB0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1A47A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0AECF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30C64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33347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D7156B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18398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64508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F722C6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1D36D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CDB9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4DD84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D6F7A1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AC34E0"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417551E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D43DF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55B3E2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6B06F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F764E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E6178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227A2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B5F72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3D74EB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F46BA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CD2819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2C35A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7C3A4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D3C1A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B90F3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88976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2430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57AF1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E3FEC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CB2362C"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2BD4DEA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06F382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CA684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10EDD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25C3C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991C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7EF9E8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EA1792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3B1E4B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AA15ED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BBFFD5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F6735B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84AD6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FC64D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6B5569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5C7811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1B0764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B70FC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E4709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C17A39"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357ABD4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0BC9EE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2876F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685E9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501623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1214A4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52B09B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F1F8FD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8DECC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657513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D29B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0ACB04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BF40DE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C63CE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C1B0AD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7A9D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EF69D4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5FD045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9D2D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E7F09A"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1B06210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52D142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6A1DF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0D513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8F2ABA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0B061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88878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5C3B19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F80B1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718904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63408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EAFE50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F2BAF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6FAE1F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BB3A2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B22B2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C2E5A3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948327D"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C59E6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55BC492"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7C90CA0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9A2D60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FA2EB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6DE6689"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1089F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E8A57D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C57F3D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533911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65232D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7441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8FD350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4E9158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EAD15A"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6E3B3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AE29EC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2F2CEA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EEAEA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AAE987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71C648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74856B8"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0D33B0F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319426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148217"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CCF9A0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355BB9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B09713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49D041"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EC7361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71E5B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87935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2D8C3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D67DDD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4B630C4"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C79706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9D9BE70"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16BB02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B524786"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E8EBAB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49DF2EC"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A7D058D" w14:textId="77777777" w:rsidR="00A13887" w:rsidRPr="00A772A6"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r w:rsidRPr="00A772A6">
              <w:rPr>
                <w:rFonts w:asciiTheme="minorEastAsia" w:eastAsiaTheme="minorEastAsia" w:hAnsiTheme="minorEastAsia"/>
                <w:spacing w:val="24"/>
              </w:rPr>
              <w:t>CA-</w:t>
            </w:r>
            <w:r>
              <w:rPr>
                <w:rFonts w:asciiTheme="minorEastAsia" w:eastAsiaTheme="minorEastAsia" w:hAnsiTheme="minorEastAsia"/>
                <w:spacing w:val="24"/>
              </w:rPr>
              <w:t>19J10</w:t>
            </w:r>
          </w:p>
          <w:p w14:paraId="194AC672"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4ABBD2F"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B858FA3"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DE438B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603F15"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2163901" w14:textId="32F0A4DB"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F1440B" w14:textId="77777777"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9959B5B"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6B75AA2E" w14:textId="46CC35B5"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2335472F" w14:textId="4DF8952A"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47F43D9" w14:textId="315AC2A3"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01E9A2C9" w14:textId="7B16BC01"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32375B0B" w14:textId="10AC75F6"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4336245A" w14:textId="0F1D5D33"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48D3275" w14:textId="77777777" w:rsidR="000A6BD2" w:rsidRDefault="000A6BD2"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1C0E996E"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7720C808" w14:textId="77777777" w:rsidR="00A13887" w:rsidRDefault="00A13887" w:rsidP="002E07FD">
            <w:pPr>
              <w:overflowPunct w:val="0"/>
              <w:autoSpaceDE w:val="0"/>
              <w:autoSpaceDN w:val="0"/>
              <w:spacing w:line="440" w:lineRule="exact"/>
              <w:ind w:rightChars="13" w:right="31"/>
              <w:jc w:val="center"/>
              <w:rPr>
                <w:rFonts w:asciiTheme="minorEastAsia" w:eastAsiaTheme="minorEastAsia" w:hAnsiTheme="minorEastAsia"/>
                <w:spacing w:val="24"/>
              </w:rPr>
            </w:pPr>
          </w:p>
          <w:p w14:paraId="570D82E0" w14:textId="77777777" w:rsidR="00A13887" w:rsidRPr="001A48C6" w:rsidRDefault="00A13887" w:rsidP="000A6BD2">
            <w:pPr>
              <w:overflowPunct w:val="0"/>
              <w:autoSpaceDE w:val="0"/>
              <w:autoSpaceDN w:val="0"/>
              <w:spacing w:line="440" w:lineRule="exact"/>
              <w:ind w:rightChars="13" w:right="31"/>
              <w:jc w:val="center"/>
              <w:rPr>
                <w:rFonts w:asciiTheme="minorEastAsia" w:eastAsiaTheme="minorEastAsia" w:hAnsiTheme="minorEastAsia"/>
                <w:spacing w:val="24"/>
              </w:rPr>
            </w:pPr>
          </w:p>
        </w:tc>
        <w:tc>
          <w:tcPr>
            <w:tcW w:w="1276" w:type="dxa"/>
            <w:tcBorders>
              <w:top w:val="single" w:sz="4" w:space="0" w:color="000000"/>
            </w:tcBorders>
          </w:tcPr>
          <w:p w14:paraId="3C62AC1C"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307174C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B98EE0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4EF405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83B78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25585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CB9E8D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325D8E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FF894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428E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54903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2E49B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4CF4F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018371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FB408BD"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18C025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6327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E3CCE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A37CF8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20FD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B77A8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E52B5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BCAAA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1ECBBA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1E741A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CF14B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5A87E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A1D419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6A74C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20DF8B7"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5D0B4DD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B5DDE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0F254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917369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A96387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000FF8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56BC4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19D0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272CA7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CE5A2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F64531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6D5896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90516A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342BD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5FCC74"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0033299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5CFB9E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D1BE5A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452C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2C445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EA6604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FC9172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08A216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E2FB44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7249F9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0AADA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BB5DFF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B5E45A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AA2C44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14FA815"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17F02F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468B2B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F9CB4E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D4D22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8F83C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BF401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409665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7A7670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C2942F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5FA4D5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755C5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763705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D85B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33048F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6CDCFE"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5166B0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B7CA9E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8EF23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EDEB3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86647C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6DD1F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0582D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78633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3264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60177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71B18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6B4A5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3138A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56B32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230B1A"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7A6D9F8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A8F3D3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42C420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0ED87E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3831A0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789930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3DA0DE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54C7D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824F6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C2DF2C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9C758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F8E49F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B8EC4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14D9F0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9D9FE8B"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1B070D2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88FCE1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FE2CC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AC0E4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506DA0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E7D2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8EF78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BA2BC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E2ED50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5AE3B1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1CBB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14DB85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DA64A6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815F5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1331AC5"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7096B7B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11260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18DF1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A33FCF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77BF6E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BCDD9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D8D5DC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35405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959127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926CA0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0225EF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1A2087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02AA14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7B076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0D7BAA2"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0F1FA5E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2B781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AAACB8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54F6E6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34A8C1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DEDADD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33F11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DB5F31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83AFE4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3B17C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0D247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3C888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4F603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C2AF36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C86C97"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61FAC33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1FA6B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4C7C6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24C2EF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B192A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A5375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EC2D96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41BE62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59C2A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8E7C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058A9C3"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756D4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7ED91D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0017BB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F2F5D0"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2ACD157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8BD42F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BE8AD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BE1522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E19087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166B1D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BC0910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5891EF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876175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6A392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71E56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1E0602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7D5456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BD56C9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5B2EE31"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3C68766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E93853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6A7E7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C82CC9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0EF6E2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C61E24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23381C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D06BF6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6E8D16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CB5E26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BB685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89F23D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C2F564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F0D09A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391AAC"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23C116B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192643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1A9E9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042EB30"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2454C3B"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78A4B5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F788B7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8B25A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B3148B2"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CBEAF4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A561B3F"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45FF01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F898E2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1F16B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2B6DB7E"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1C0F6464"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8B0E3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2AD558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EB71E6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216CAC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6F6F3C2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96416D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FCDDCA6"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796A74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99BC92D"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88185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0BE3155E"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1B7747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15FADCD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53F7942D" w14:textId="77777777" w:rsidR="00A13887" w:rsidRPr="00A772A6" w:rsidRDefault="00A13887" w:rsidP="002E07FD">
            <w:pPr>
              <w:spacing w:line="440" w:lineRule="exact"/>
              <w:ind w:leftChars="27" w:left="65" w:rightChars="1" w:right="2"/>
              <w:rPr>
                <w:rFonts w:asciiTheme="minorEastAsia" w:eastAsiaTheme="minorEastAsia" w:hAnsiTheme="minorEastAsia"/>
                <w:spacing w:val="24"/>
              </w:rPr>
            </w:pPr>
            <w:r w:rsidRPr="00A772A6">
              <w:rPr>
                <w:rFonts w:asciiTheme="minorEastAsia" w:eastAsiaTheme="minorEastAsia" w:hAnsiTheme="minorEastAsia" w:hint="eastAsia"/>
                <w:spacing w:val="24"/>
              </w:rPr>
              <w:t>證券商經營基金受益憑證買賣及互易之居間業務</w:t>
            </w:r>
          </w:p>
          <w:p w14:paraId="5BFC5B4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7B46F0A8"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4E23C2BC"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AC04969"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DCCFBAA"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BDF7D47"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7D5E270" w14:textId="67D5B6E6" w:rsidR="00A13887" w:rsidRDefault="00A13887" w:rsidP="002E07FD">
            <w:pPr>
              <w:spacing w:line="440" w:lineRule="exact"/>
              <w:ind w:leftChars="27" w:left="65" w:rightChars="1" w:right="2"/>
              <w:rPr>
                <w:rFonts w:asciiTheme="minorEastAsia" w:eastAsiaTheme="minorEastAsia" w:hAnsiTheme="minorEastAsia"/>
                <w:spacing w:val="24"/>
              </w:rPr>
            </w:pPr>
          </w:p>
          <w:p w14:paraId="0CD69443" w14:textId="1F0287BD" w:rsidR="000A6BD2" w:rsidRDefault="000A6BD2" w:rsidP="002E07FD">
            <w:pPr>
              <w:spacing w:line="440" w:lineRule="exact"/>
              <w:ind w:leftChars="27" w:left="65" w:rightChars="1" w:right="2"/>
              <w:rPr>
                <w:rFonts w:asciiTheme="minorEastAsia" w:eastAsiaTheme="minorEastAsia" w:hAnsiTheme="minorEastAsia"/>
                <w:spacing w:val="24"/>
              </w:rPr>
            </w:pPr>
          </w:p>
          <w:p w14:paraId="3F1E1662" w14:textId="77777777" w:rsidR="000A6BD2" w:rsidRDefault="000A6BD2" w:rsidP="002E07FD">
            <w:pPr>
              <w:spacing w:line="440" w:lineRule="exact"/>
              <w:ind w:leftChars="27" w:left="65" w:rightChars="1" w:right="2"/>
              <w:rPr>
                <w:rFonts w:asciiTheme="minorEastAsia" w:eastAsiaTheme="minorEastAsia" w:hAnsiTheme="minorEastAsia"/>
                <w:spacing w:val="24"/>
              </w:rPr>
            </w:pPr>
          </w:p>
          <w:p w14:paraId="235CADC5"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35831231" w14:textId="77777777" w:rsidR="00A13887" w:rsidRDefault="00A13887" w:rsidP="002E07FD">
            <w:pPr>
              <w:spacing w:line="440" w:lineRule="exact"/>
              <w:ind w:leftChars="27" w:left="65" w:rightChars="1" w:right="2"/>
              <w:rPr>
                <w:rFonts w:asciiTheme="minorEastAsia" w:eastAsiaTheme="minorEastAsia" w:hAnsiTheme="minorEastAsia"/>
                <w:spacing w:val="24"/>
              </w:rPr>
            </w:pPr>
          </w:p>
          <w:p w14:paraId="263FEC0A" w14:textId="77777777" w:rsidR="00A13887" w:rsidRPr="00943EE4" w:rsidRDefault="00A13887" w:rsidP="000A6BD2">
            <w:pPr>
              <w:spacing w:line="440" w:lineRule="exact"/>
              <w:ind w:leftChars="27" w:left="65" w:rightChars="1" w:right="2"/>
              <w:rPr>
                <w:rFonts w:asciiTheme="minorEastAsia" w:eastAsiaTheme="minorEastAsia" w:hAnsiTheme="minorEastAsia"/>
                <w:spacing w:val="24"/>
              </w:rPr>
            </w:pPr>
          </w:p>
        </w:tc>
        <w:tc>
          <w:tcPr>
            <w:tcW w:w="8508" w:type="dxa"/>
            <w:tcBorders>
              <w:top w:val="single" w:sz="4" w:space="0" w:color="000000"/>
            </w:tcBorders>
          </w:tcPr>
          <w:p w14:paraId="7D4F0030" w14:textId="77777777" w:rsidR="00A13887" w:rsidRPr="00A866CF" w:rsidRDefault="00A13887" w:rsidP="006437C5">
            <w:pPr>
              <w:pStyle w:val="2"/>
            </w:pPr>
            <w:bookmarkStart w:id="0" w:name="_Toc29482727"/>
            <w:bookmarkStart w:id="1" w:name="_Hlk9244684"/>
            <w:bookmarkStart w:id="2" w:name="_Toc73368122"/>
            <w:r w:rsidRPr="00A866CF">
              <w:rPr>
                <w:rFonts w:hint="eastAsia"/>
              </w:rPr>
              <w:t>整體規範</w:t>
            </w:r>
            <w:bookmarkEnd w:id="0"/>
            <w:bookmarkEnd w:id="2"/>
          </w:p>
          <w:bookmarkEnd w:id="1"/>
          <w:p w14:paraId="5AC7395B" w14:textId="0A4E6E3C"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spacing w:val="24"/>
              </w:rPr>
            </w:pPr>
            <w:r w:rsidRPr="00A866CF">
              <w:rPr>
                <w:rFonts w:asciiTheme="minorEastAsia" w:eastAsiaTheme="minorEastAsia" w:hAnsiTheme="minorEastAsia" w:cs="標楷體" w:hint="eastAsia"/>
                <w:spacing w:val="24"/>
                <w:kern w:val="2"/>
                <w:szCs w:val="24"/>
              </w:rPr>
              <w:t>公司經營基金受益憑證買賣及互易之居間業務(以下簡稱基金買賣及互易業務)應遵循</w:t>
            </w:r>
            <w:r w:rsidR="00C55BCD" w:rsidRPr="00A866CF">
              <w:rPr>
                <w:rFonts w:asciiTheme="minorEastAsia" w:eastAsiaTheme="minorEastAsia" w:hAnsiTheme="minorEastAsia" w:cs="標楷體" w:hint="eastAsia"/>
                <w:spacing w:val="24"/>
                <w:kern w:val="2"/>
                <w:szCs w:val="24"/>
              </w:rPr>
              <w:t>「證券商管理規則」、「證券商負責人及業務人員管理規則」、</w:t>
            </w:r>
            <w:r w:rsidRPr="00A866CF">
              <w:rPr>
                <w:rFonts w:asciiTheme="minorEastAsia" w:eastAsiaTheme="minorEastAsia" w:hAnsiTheme="minorEastAsia" w:cs="標楷體" w:hint="eastAsia"/>
                <w:spacing w:val="24"/>
                <w:kern w:val="2"/>
                <w:szCs w:val="24"/>
              </w:rPr>
              <w:t>櫃檯買賣中心「證券商經營基金受益憑證買賣及互易之居間業務管理辦法」(以下簡稱基金買賣及互易管理辦法)、櫃檯買賣中心「證券商及證券交易輔助人營業處所場地及設備標準」</w:t>
            </w:r>
            <w:r w:rsidRPr="00A866CF">
              <w:rPr>
                <w:rFonts w:asciiTheme="minorEastAsia" w:eastAsiaTheme="minorEastAsia" w:hAnsiTheme="minorEastAsia" w:hint="eastAsia"/>
                <w:spacing w:val="24"/>
                <w:szCs w:val="22"/>
              </w:rPr>
              <w:t>、「建立證券商資通安全檢查機制</w:t>
            </w:r>
            <w:r w:rsidR="00C55BCD" w:rsidRPr="00A866CF">
              <w:rPr>
                <w:rFonts w:asciiTheme="minorEastAsia" w:eastAsiaTheme="minorEastAsia" w:hAnsiTheme="minorEastAsia" w:hint="eastAsia"/>
                <w:spacing w:val="24"/>
                <w:szCs w:val="22"/>
              </w:rPr>
              <w:t>」</w:t>
            </w:r>
            <w:r w:rsidRPr="00A866CF">
              <w:rPr>
                <w:rFonts w:asciiTheme="minorEastAsia" w:eastAsiaTheme="minorEastAsia" w:hAnsiTheme="minorEastAsia" w:hint="eastAsia"/>
                <w:spacing w:val="24"/>
                <w:szCs w:val="22"/>
              </w:rPr>
              <w:t>等規範；如涉及外匯業務之經營，應經中央銀行同意。</w:t>
            </w:r>
          </w:p>
          <w:p w14:paraId="4796F51E" w14:textId="11B95E31"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訂定內部控制制度時，須考量公司控制環境、風險評估、控制作業、資訊及溝通、監督等控制因素，並包含瞭解公司營運之效果及效率、報導具可靠、及時、透明及符合相關規範暨相關法令規章之遵循，其所訂之內部控制制度應報經董事會通過，並依證券暨期貨市場各服務事業建立內部控制制度處理準則第</w:t>
            </w:r>
            <w:r w:rsidR="00C55BCD" w:rsidRPr="00A866CF">
              <w:rPr>
                <w:rFonts w:asciiTheme="minorEastAsia" w:eastAsiaTheme="minorEastAsia" w:hAnsiTheme="minorEastAsia" w:cs="標楷體" w:hint="eastAsia"/>
                <w:spacing w:val="24"/>
                <w:kern w:val="2"/>
                <w:szCs w:val="24"/>
              </w:rPr>
              <w:t>21</w:t>
            </w:r>
            <w:r w:rsidRPr="00A866CF">
              <w:rPr>
                <w:rFonts w:asciiTheme="minorEastAsia" w:eastAsiaTheme="minorEastAsia" w:hAnsiTheme="minorEastAsia" w:cs="標楷體" w:hint="eastAsia"/>
                <w:spacing w:val="24"/>
                <w:kern w:val="2"/>
                <w:szCs w:val="24"/>
              </w:rPr>
              <w:t>條至第</w:t>
            </w:r>
            <w:r w:rsidR="00C55BCD" w:rsidRPr="00A866CF">
              <w:rPr>
                <w:rFonts w:asciiTheme="minorEastAsia" w:eastAsiaTheme="minorEastAsia" w:hAnsiTheme="minorEastAsia" w:cs="標楷體" w:hint="eastAsia"/>
                <w:spacing w:val="24"/>
                <w:kern w:val="2"/>
                <w:szCs w:val="24"/>
              </w:rPr>
              <w:t>24</w:t>
            </w:r>
            <w:r w:rsidRPr="00A866CF">
              <w:rPr>
                <w:rFonts w:asciiTheme="minorEastAsia" w:eastAsiaTheme="minorEastAsia" w:hAnsiTheme="minorEastAsia" w:cs="標楷體" w:hint="eastAsia"/>
                <w:spacing w:val="24"/>
                <w:kern w:val="2"/>
                <w:szCs w:val="24"/>
              </w:rPr>
              <w:t>條及第</w:t>
            </w:r>
            <w:r w:rsidR="00C55BCD" w:rsidRPr="00A866CF">
              <w:rPr>
                <w:rFonts w:asciiTheme="minorEastAsia" w:eastAsiaTheme="minorEastAsia" w:hAnsiTheme="minorEastAsia" w:cs="標楷體" w:hint="eastAsia"/>
                <w:spacing w:val="24"/>
                <w:kern w:val="2"/>
                <w:szCs w:val="24"/>
              </w:rPr>
              <w:t>36</w:t>
            </w:r>
            <w:r w:rsidRPr="00A866CF">
              <w:rPr>
                <w:rFonts w:asciiTheme="minorEastAsia" w:eastAsiaTheme="minorEastAsia" w:hAnsiTheme="minorEastAsia" w:cs="標楷體" w:hint="eastAsia"/>
                <w:spacing w:val="24"/>
                <w:kern w:val="2"/>
                <w:szCs w:val="24"/>
              </w:rPr>
              <w:t>條之</w:t>
            </w:r>
            <w:r w:rsidR="00C55BCD" w:rsidRPr="00A866CF">
              <w:rPr>
                <w:rFonts w:asciiTheme="minorEastAsia" w:eastAsiaTheme="minorEastAsia" w:hAnsiTheme="minorEastAsia" w:cs="標楷體" w:hint="eastAsia"/>
                <w:spacing w:val="24"/>
                <w:kern w:val="2"/>
                <w:szCs w:val="24"/>
              </w:rPr>
              <w:t>2</w:t>
            </w:r>
            <w:r w:rsidRPr="00A866CF">
              <w:rPr>
                <w:rFonts w:asciiTheme="minorEastAsia" w:eastAsiaTheme="minorEastAsia" w:hAnsiTheme="minorEastAsia" w:cs="標楷體" w:hint="eastAsia"/>
                <w:spacing w:val="24"/>
                <w:kern w:val="2"/>
                <w:szCs w:val="24"/>
              </w:rPr>
              <w:t>第</w:t>
            </w:r>
            <w:r w:rsidR="00C55BCD" w:rsidRPr="00A866CF">
              <w:rPr>
                <w:rFonts w:asciiTheme="minorEastAsia" w:eastAsiaTheme="minorEastAsia" w:hAnsiTheme="minorEastAsia" w:cs="標楷體" w:hint="eastAsia"/>
                <w:spacing w:val="24"/>
                <w:kern w:val="2"/>
                <w:szCs w:val="24"/>
              </w:rPr>
              <w:t>2</w:t>
            </w:r>
            <w:r w:rsidRPr="00A866CF">
              <w:rPr>
                <w:rFonts w:asciiTheme="minorEastAsia" w:eastAsiaTheme="minorEastAsia" w:hAnsiTheme="minorEastAsia" w:cs="標楷體" w:hint="eastAsia"/>
                <w:spacing w:val="24"/>
                <w:kern w:val="2"/>
                <w:szCs w:val="24"/>
              </w:rPr>
              <w:t>項規定辦理自行評估內部控制制度、出具內部控制制度聲明書及資訊安全整體執行情形聲明書等事項。</w:t>
            </w:r>
          </w:p>
          <w:p w14:paraId="79BC18FF" w14:textId="278053CB" w:rsidR="00A13887" w:rsidRPr="00A866CF" w:rsidRDefault="00A13887" w:rsidP="004212BD">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公司應依「洗錢防制法」、「</w:t>
            </w:r>
            <w:proofErr w:type="gramStart"/>
            <w:r w:rsidRPr="00A866CF">
              <w:rPr>
                <w:rFonts w:asciiTheme="minorEastAsia" w:eastAsiaTheme="minorEastAsia" w:hAnsiTheme="minorEastAsia" w:cs="標楷體" w:hint="eastAsia"/>
                <w:spacing w:val="24"/>
                <w:kern w:val="2"/>
                <w:szCs w:val="24"/>
              </w:rPr>
              <w:t>資恐防</w:t>
            </w:r>
            <w:proofErr w:type="gramEnd"/>
            <w:r w:rsidRPr="00A866CF">
              <w:rPr>
                <w:rFonts w:asciiTheme="minorEastAsia" w:eastAsiaTheme="minorEastAsia" w:hAnsiTheme="minorEastAsia" w:cs="標楷體" w:hint="eastAsia"/>
                <w:spacing w:val="24"/>
                <w:kern w:val="2"/>
                <w:szCs w:val="24"/>
              </w:rPr>
              <w:t>制法」、「金融機構防制洗錢辦法」及「證券期貨業及其他經金融監督管理委員會指定之金融機構防制洗錢及打擊</w:t>
            </w:r>
            <w:proofErr w:type="gramStart"/>
            <w:r w:rsidRPr="00A866CF">
              <w:rPr>
                <w:rFonts w:asciiTheme="minorEastAsia" w:eastAsiaTheme="minorEastAsia" w:hAnsiTheme="minorEastAsia" w:cs="標楷體" w:hint="eastAsia"/>
                <w:spacing w:val="24"/>
                <w:kern w:val="2"/>
                <w:szCs w:val="24"/>
              </w:rPr>
              <w:t>資恐內部</w:t>
            </w:r>
            <w:proofErr w:type="gramEnd"/>
            <w:r w:rsidRPr="00A866CF">
              <w:rPr>
                <w:rFonts w:asciiTheme="minorEastAsia" w:eastAsiaTheme="minorEastAsia" w:hAnsiTheme="minorEastAsia" w:cs="標楷體" w:hint="eastAsia"/>
                <w:spacing w:val="24"/>
                <w:kern w:val="2"/>
                <w:szCs w:val="24"/>
              </w:rPr>
              <w:t>控制與稽核制度實施辦法」規範，按風險基礎方法，辦理防制洗錢及</w:t>
            </w:r>
            <w:proofErr w:type="gramStart"/>
            <w:r w:rsidRPr="00A866CF">
              <w:rPr>
                <w:rFonts w:asciiTheme="minorEastAsia" w:eastAsiaTheme="minorEastAsia" w:hAnsiTheme="minorEastAsia" w:cs="標楷體" w:hint="eastAsia"/>
                <w:spacing w:val="24"/>
                <w:kern w:val="2"/>
                <w:szCs w:val="24"/>
              </w:rPr>
              <w:t>打擊資恐作業</w:t>
            </w:r>
            <w:proofErr w:type="gramEnd"/>
            <w:r w:rsidRPr="00A866CF">
              <w:rPr>
                <w:rFonts w:asciiTheme="minorEastAsia" w:eastAsiaTheme="minorEastAsia" w:hAnsiTheme="minorEastAsia" w:cs="標楷體" w:hint="eastAsia"/>
                <w:spacing w:val="24"/>
                <w:kern w:val="2"/>
                <w:szCs w:val="24"/>
              </w:rPr>
              <w:t>。</w:t>
            </w:r>
          </w:p>
          <w:p w14:paraId="4017F3EF" w14:textId="0F5F3B9F"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公司財務報告之編製，應依有關法令辦理，其未規定者，依一般公認會計原則辦理。</w:t>
            </w:r>
          </w:p>
          <w:p w14:paraId="49621243" w14:textId="77777777" w:rsidR="00A13887" w:rsidRPr="00A866CF" w:rsidRDefault="00A13887" w:rsidP="006437C5">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公司應於銀行設立專用之存款帳戶辦理對客戶款項之收付，該帳戶款項與公司之自有財產，應分別獨立，不得流用，且除為客戶辦理應支付款項者外，不得動用該帳戶款項。</w:t>
            </w:r>
          </w:p>
          <w:p w14:paraId="08035218" w14:textId="38A4223F" w:rsidR="00A13887" w:rsidRPr="00A866CF" w:rsidRDefault="00A13887" w:rsidP="000D024A">
            <w:pPr>
              <w:pStyle w:val="a0"/>
              <w:numPr>
                <w:ilvl w:val="0"/>
                <w:numId w:val="4"/>
              </w:numPr>
              <w:adjustRightInd/>
              <w:snapToGrid w:val="0"/>
              <w:spacing w:line="440" w:lineRule="exact"/>
              <w:ind w:leftChars="0" w:left="742" w:rightChars="25" w:right="60" w:hanging="487"/>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cs="標楷體" w:hint="eastAsia"/>
                <w:spacing w:val="24"/>
                <w:kern w:val="2"/>
                <w:szCs w:val="24"/>
              </w:rPr>
              <w:t>公司應與上開專用存款帳戶之金融機構依櫃檯買賣中心基金買賣及互易管理辦法第9條規定簽訂信託契約，以專用存款帳戶為信託專戶，由受託金融機構依信託契約，予以管理、運用及處分，並應依客戶別分別設置款項之收付、撥轉及保管機制</w:t>
            </w:r>
            <w:r w:rsidRPr="00A866CF">
              <w:rPr>
                <w:rFonts w:ascii="標楷體" w:eastAsia="標楷體" w:hAnsi="標楷體" w:hint="eastAsia"/>
              </w:rPr>
              <w:t>，</w:t>
            </w:r>
            <w:r w:rsidRPr="00A866CF">
              <w:rPr>
                <w:rFonts w:asciiTheme="minorEastAsia" w:eastAsiaTheme="minorEastAsia" w:hAnsiTheme="minorEastAsia" w:cs="標楷體" w:hint="eastAsia"/>
                <w:spacing w:val="24"/>
                <w:kern w:val="2"/>
                <w:szCs w:val="24"/>
              </w:rPr>
              <w:t>以及基金之登載、移轉及保管機制，並列入內部控制制度。</w:t>
            </w:r>
            <w:r w:rsidRPr="00A866CF">
              <w:rPr>
                <w:rFonts w:asciiTheme="minorEastAsia" w:eastAsiaTheme="minorEastAsia" w:hAnsiTheme="minorEastAsia" w:hint="eastAsia"/>
                <w:spacing w:val="24"/>
              </w:rPr>
              <w:t>(</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p>
          <w:p w14:paraId="49029B9A" w14:textId="1741F8CD" w:rsidR="00A13887" w:rsidRPr="00A866CF" w:rsidRDefault="00A13887" w:rsidP="00092466">
            <w:pPr>
              <w:pStyle w:val="a0"/>
              <w:numPr>
                <w:ilvl w:val="0"/>
                <w:numId w:val="4"/>
              </w:numPr>
              <w:adjustRightInd/>
              <w:snapToGrid w:val="0"/>
              <w:spacing w:line="440" w:lineRule="exact"/>
              <w:ind w:leftChars="0" w:left="742" w:rightChars="25" w:right="60" w:hanging="487"/>
              <w:jc w:val="both"/>
              <w:textAlignment w:val="auto"/>
              <w:rPr>
                <w:spacing w:val="24"/>
              </w:rPr>
            </w:pPr>
            <w:r w:rsidRPr="00A866CF">
              <w:rPr>
                <w:rFonts w:asciiTheme="minorEastAsia" w:eastAsiaTheme="minorEastAsia" w:hAnsiTheme="minorEastAsia" w:hint="eastAsia"/>
                <w:spacing w:val="24"/>
              </w:rPr>
              <w:t>公司及其人員於辦理基金買賣及互易業務時，對於客戶之個人資料、往來交易資料及其他相關資料，除法令另有規定外，應保守</w:t>
            </w:r>
            <w:r w:rsidRPr="00A866CF">
              <w:rPr>
                <w:rFonts w:asciiTheme="minorEastAsia" w:eastAsiaTheme="minorEastAsia" w:hAnsiTheme="minorEastAsia" w:cs="標楷體" w:hint="eastAsia"/>
                <w:spacing w:val="24"/>
                <w:kern w:val="2"/>
                <w:szCs w:val="24"/>
              </w:rPr>
              <w:t>秘密</w:t>
            </w:r>
            <w:r w:rsidRPr="00A866CF">
              <w:rPr>
                <w:rFonts w:asciiTheme="minorEastAsia" w:eastAsiaTheme="minorEastAsia" w:hAnsiTheme="minorEastAsia" w:hint="eastAsia"/>
                <w:spacing w:val="24"/>
              </w:rPr>
              <w:t>；對於投資人個人資料之蒐集、處理、利用或提供主管機關、櫃檯買賣中心及證券集中保管事業使用，應符合個人資料保護法之規定。</w:t>
            </w:r>
          </w:p>
          <w:p w14:paraId="041836B9" w14:textId="77777777" w:rsidR="00A13887" w:rsidRPr="00A866CF" w:rsidRDefault="00A13887" w:rsidP="006437C5">
            <w:pPr>
              <w:pStyle w:val="2"/>
            </w:pPr>
            <w:bookmarkStart w:id="3" w:name="_Hlk9244697"/>
            <w:bookmarkStart w:id="4" w:name="_Toc29482728"/>
            <w:bookmarkStart w:id="5" w:name="_Toc73368123"/>
            <w:r w:rsidRPr="00A866CF">
              <w:rPr>
                <w:rFonts w:hint="eastAsia"/>
              </w:rPr>
              <w:t>組織與人員管理</w:t>
            </w:r>
            <w:bookmarkEnd w:id="5"/>
          </w:p>
          <w:bookmarkEnd w:id="3"/>
          <w:bookmarkEnd w:id="4"/>
          <w:p w14:paraId="57DEA2D8" w14:textId="37688FAD" w:rsidR="00A13887" w:rsidRPr="00A866CF" w:rsidRDefault="00A13887" w:rsidP="000020DF">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cs="標楷體"/>
                <w:spacing w:val="24"/>
                <w:kern w:val="2"/>
                <w:szCs w:val="24"/>
              </w:rPr>
            </w:pPr>
            <w:r w:rsidRPr="00A866CF">
              <w:rPr>
                <w:rFonts w:asciiTheme="minorEastAsia" w:eastAsiaTheme="minorEastAsia" w:hAnsiTheme="minorEastAsia" w:hint="eastAsia"/>
                <w:spacing w:val="24"/>
              </w:rPr>
              <w:t>公司經營基金買賣及互易業務之辦公處所，應與其他部門或業務作明顯之區隔。前開辦公處所應裝設營業專用電話及傳真機、設置執行基金銷售業務之必要資訊傳輸設備，以及建立門禁管制。</w:t>
            </w:r>
          </w:p>
          <w:p w14:paraId="131A0F8A" w14:textId="511D8EC9"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公司應訂定人事管理辦法（內容至少應包括人員之資格條件、專業訓練與資格、職業道德規範、薪資獎酬及考核制度等），並依各項作業程序規範訂定業務執行之標準作業程序，提供予業務人員。(</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:請公司自訂人事管理辦法</w:t>
            </w:r>
            <w:r w:rsidR="004001C7" w:rsidRPr="00A866CF">
              <w:rPr>
                <w:rFonts w:asciiTheme="minorEastAsia" w:eastAsiaTheme="minorEastAsia" w:hAnsiTheme="minorEastAsia" w:hint="eastAsia"/>
                <w:spacing w:val="24"/>
              </w:rPr>
              <w:t>及標準作業程序</w:t>
            </w:r>
            <w:r w:rsidRPr="00A866CF">
              <w:rPr>
                <w:rFonts w:asciiTheme="minorEastAsia" w:eastAsiaTheme="minorEastAsia" w:hAnsiTheme="minorEastAsia" w:hint="eastAsia"/>
                <w:spacing w:val="24"/>
              </w:rPr>
              <w:t>)</w:t>
            </w:r>
          </w:p>
          <w:p w14:paraId="1AF959DD" w14:textId="54E47ACC" w:rsidR="003A0F58"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公司執行基金買賣及互易業務之主管及人員與內部稽核主管及人員應具備證券商業務員資格，並應依櫃檯買賣中心規定接受職前及在職訓練，公司應於前揭主管及人員</w:t>
            </w:r>
            <w:r w:rsidRPr="00A866CF">
              <w:rPr>
                <w:rFonts w:asciiTheme="minorEastAsia" w:eastAsiaTheme="minorEastAsia" w:hAnsiTheme="minorEastAsia"/>
                <w:spacing w:val="24"/>
              </w:rPr>
              <w:t>異動後</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spacing w:val="24"/>
              </w:rPr>
              <w:t>日</w:t>
            </w:r>
            <w:r w:rsidRPr="00A866CF">
              <w:rPr>
                <w:rFonts w:asciiTheme="minorEastAsia" w:eastAsiaTheme="minorEastAsia" w:hAnsiTheme="minorEastAsia" w:hint="eastAsia"/>
                <w:spacing w:val="24"/>
              </w:rPr>
              <w:t>內於櫃檯買賣中心指定系統辦理登記。</w:t>
            </w:r>
          </w:p>
          <w:p w14:paraId="3B978D64" w14:textId="317AC113" w:rsidR="008C5112" w:rsidRPr="00A866CF" w:rsidRDefault="008C5112" w:rsidP="006437C5">
            <w:pPr>
              <w:pStyle w:val="a0"/>
              <w:adjustRightInd/>
              <w:snapToGrid w:val="0"/>
              <w:spacing w:line="440" w:lineRule="exact"/>
              <w:ind w:leftChars="0" w:left="756"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spacing w:val="24"/>
              </w:rPr>
              <w:t>內部稽核</w:t>
            </w:r>
            <w:r w:rsidRPr="00A866CF">
              <w:rPr>
                <w:rFonts w:asciiTheme="minorEastAsia" w:eastAsiaTheme="minorEastAsia" w:hAnsiTheme="minorEastAsia" w:hint="eastAsia"/>
                <w:spacing w:val="24"/>
              </w:rPr>
              <w:t>主管及人員如有</w:t>
            </w:r>
            <w:r w:rsidRPr="00A866CF">
              <w:rPr>
                <w:rFonts w:asciiTheme="minorEastAsia" w:eastAsiaTheme="minorEastAsia" w:hAnsiTheme="minorEastAsia"/>
                <w:spacing w:val="24"/>
              </w:rPr>
              <w:t>異動，</w:t>
            </w:r>
            <w:proofErr w:type="gramStart"/>
            <w:r w:rsidRPr="00A866CF">
              <w:rPr>
                <w:rFonts w:asciiTheme="minorEastAsia" w:eastAsiaTheme="minorEastAsia" w:hAnsiTheme="minorEastAsia"/>
                <w:spacing w:val="24"/>
              </w:rPr>
              <w:t>應於異動</w:t>
            </w:r>
            <w:proofErr w:type="gramEnd"/>
            <w:r w:rsidRPr="00A866CF">
              <w:rPr>
                <w:rFonts w:asciiTheme="minorEastAsia" w:eastAsiaTheme="minorEastAsia" w:hAnsiTheme="minorEastAsia"/>
                <w:spacing w:val="24"/>
              </w:rPr>
              <w:t>前，先</w:t>
            </w:r>
            <w:r w:rsidRPr="00A866CF">
              <w:rPr>
                <w:rFonts w:asciiTheme="minorEastAsia" w:eastAsiaTheme="minorEastAsia" w:hAnsiTheme="minorEastAsia" w:hint="eastAsia"/>
                <w:spacing w:val="24"/>
              </w:rPr>
              <w:t>向櫃</w:t>
            </w:r>
            <w:r w:rsidRPr="00A866CF">
              <w:rPr>
                <w:rFonts w:asciiTheme="minorEastAsia" w:eastAsiaTheme="minorEastAsia" w:hAnsiTheme="minorEastAsia"/>
                <w:spacing w:val="24"/>
              </w:rPr>
              <w:t>檯買賣中心</w:t>
            </w:r>
            <w:r w:rsidRPr="00A866CF">
              <w:rPr>
                <w:rFonts w:asciiTheme="minorEastAsia" w:eastAsiaTheme="minorEastAsia" w:hAnsiTheme="minorEastAsia" w:hint="eastAsia"/>
                <w:spacing w:val="24"/>
              </w:rPr>
              <w:t>申請</w:t>
            </w:r>
            <w:r w:rsidRPr="00A866CF">
              <w:rPr>
                <w:rFonts w:asciiTheme="minorEastAsia" w:eastAsiaTheme="minorEastAsia" w:hAnsiTheme="minorEastAsia"/>
                <w:spacing w:val="24"/>
              </w:rPr>
              <w:t>核備後，</w:t>
            </w:r>
            <w:proofErr w:type="gramStart"/>
            <w:r w:rsidRPr="00A866CF">
              <w:rPr>
                <w:rFonts w:asciiTheme="minorEastAsia" w:eastAsiaTheme="minorEastAsia" w:hAnsiTheme="minorEastAsia"/>
                <w:spacing w:val="24"/>
              </w:rPr>
              <w:t>始得異動</w:t>
            </w:r>
            <w:proofErr w:type="gramEnd"/>
            <w:r w:rsidRPr="00A866CF">
              <w:rPr>
                <w:rFonts w:asciiTheme="minorEastAsia" w:eastAsiaTheme="minorEastAsia" w:hAnsiTheme="minorEastAsia" w:hint="eastAsia"/>
                <w:spacing w:val="24"/>
              </w:rPr>
              <w:t>。(證券商僅經營基金買賣及互易業務者適用)</w:t>
            </w:r>
          </w:p>
          <w:p w14:paraId="59ECB996"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內部稽核人員不得辦理登記範圍以外之業務或由其他業務人員兼辦，但其他法令另有規定者，從其規定。</w:t>
            </w:r>
          </w:p>
          <w:p w14:paraId="1F37ACC1"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公司之內部稽核人員應定期或不定期稽核財務、業務及資訊安全，並作成稽核報告，備供查核</w:t>
            </w:r>
            <w:r w:rsidRPr="00A866CF">
              <w:rPr>
                <w:rFonts w:asciiTheme="minorEastAsia" w:eastAsiaTheme="minorEastAsia" w:hAnsiTheme="minorEastAsia"/>
                <w:spacing w:val="24"/>
              </w:rPr>
              <w:t>。</w:t>
            </w:r>
            <w:r w:rsidRPr="00A866CF">
              <w:rPr>
                <w:rFonts w:asciiTheme="minorEastAsia" w:eastAsiaTheme="minorEastAsia" w:hAnsiTheme="minorEastAsia" w:hint="eastAsia"/>
                <w:spacing w:val="24"/>
              </w:rPr>
              <w:t>稽核報告應依規定格式填寫，包括查核日期、查核項目、查核經過內容(所見事實、違反何種規章、所</w:t>
            </w:r>
            <w:proofErr w:type="gramStart"/>
            <w:r w:rsidRPr="00A866CF">
              <w:rPr>
                <w:rFonts w:asciiTheme="minorEastAsia" w:eastAsiaTheme="minorEastAsia" w:hAnsiTheme="minorEastAsia" w:hint="eastAsia"/>
                <w:spacing w:val="24"/>
              </w:rPr>
              <w:t>採</w:t>
            </w:r>
            <w:proofErr w:type="gramEnd"/>
            <w:r w:rsidRPr="00A866CF">
              <w:rPr>
                <w:rFonts w:asciiTheme="minorEastAsia" w:eastAsiaTheme="minorEastAsia" w:hAnsiTheme="minorEastAsia" w:hint="eastAsia"/>
                <w:spacing w:val="24"/>
              </w:rPr>
              <w:t>措施如何)及改進建議等，且裝訂</w:t>
            </w:r>
            <w:proofErr w:type="gramStart"/>
            <w:r w:rsidRPr="00A866CF">
              <w:rPr>
                <w:rFonts w:asciiTheme="minorEastAsia" w:eastAsiaTheme="minorEastAsia" w:hAnsiTheme="minorEastAsia" w:hint="eastAsia"/>
                <w:spacing w:val="24"/>
              </w:rPr>
              <w:t>成冊並於</w:t>
            </w:r>
            <w:proofErr w:type="gramEnd"/>
            <w:r w:rsidRPr="00A866CF">
              <w:rPr>
                <w:rFonts w:asciiTheme="minorEastAsia" w:eastAsiaTheme="minorEastAsia" w:hAnsiTheme="minorEastAsia" w:hint="eastAsia"/>
                <w:spacing w:val="24"/>
              </w:rPr>
              <w:t>封面註明</w:t>
            </w:r>
            <w:proofErr w:type="gramStart"/>
            <w:r w:rsidRPr="00A866CF">
              <w:rPr>
                <w:rFonts w:asciiTheme="minorEastAsia" w:eastAsiaTheme="minorEastAsia" w:hAnsiTheme="minorEastAsia" w:hint="eastAsia"/>
                <w:spacing w:val="24"/>
              </w:rPr>
              <w:t>起迄</w:t>
            </w:r>
            <w:proofErr w:type="gramEnd"/>
            <w:r w:rsidRPr="00A866CF">
              <w:rPr>
                <w:rFonts w:asciiTheme="minorEastAsia" w:eastAsiaTheme="minorEastAsia" w:hAnsiTheme="minorEastAsia" w:hint="eastAsia"/>
                <w:spacing w:val="24"/>
              </w:rPr>
              <w:t>時間，妥為保管。</w:t>
            </w:r>
          </w:p>
          <w:p w14:paraId="6909ECA0" w14:textId="77777777" w:rsidR="00A13887" w:rsidRPr="00A866CF" w:rsidRDefault="00A13887" w:rsidP="006437C5">
            <w:pPr>
              <w:pStyle w:val="a0"/>
              <w:numPr>
                <w:ilvl w:val="0"/>
                <w:numId w:val="3"/>
              </w:numPr>
              <w:adjustRightInd/>
              <w:snapToGrid w:val="0"/>
              <w:spacing w:line="440" w:lineRule="exact"/>
              <w:ind w:leftChars="0" w:left="756" w:rightChars="25" w:right="60" w:hanging="501"/>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公司及其負責人、經理人或受</w:t>
            </w:r>
            <w:proofErr w:type="gramStart"/>
            <w:r w:rsidRPr="00A866CF">
              <w:rPr>
                <w:rFonts w:asciiTheme="minorEastAsia" w:eastAsiaTheme="minorEastAsia" w:hAnsiTheme="minorEastAsia" w:hint="eastAsia"/>
                <w:spacing w:val="24"/>
              </w:rPr>
              <w:t>僱</w:t>
            </w:r>
            <w:proofErr w:type="gramEnd"/>
            <w:r w:rsidRPr="00A866CF">
              <w:rPr>
                <w:rFonts w:asciiTheme="minorEastAsia" w:eastAsiaTheme="minorEastAsia" w:hAnsiTheme="minorEastAsia" w:hint="eastAsia"/>
                <w:spacing w:val="24"/>
              </w:rPr>
              <w:t>人應以善良管理人之注意義務及忠實義務，本誠實信用原則，辦理基金買賣及互易業務，且不得有下列行為：</w:t>
            </w:r>
          </w:p>
          <w:p w14:paraId="3CC7AFE2"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約定或提供特定利益、負擔損失，或提供某種基金將上漲或下跌之判斷，或提供投資建議、投資顧問服務，以勸誘投資人買賣及互易。</w:t>
            </w:r>
          </w:p>
          <w:p w14:paraId="53B3514F"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挪用客戶所有或因業務關係而留存於公司之基金或款項。</w:t>
            </w:r>
          </w:p>
          <w:p w14:paraId="2143263B"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隱匿或遺漏於其交易平台買賣及互易之基金及其所屬證券投資信託事業、境外基金管理機構、總代理人重要財務業務資訊。</w:t>
            </w:r>
          </w:p>
          <w:p w14:paraId="281E79CE"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偽造、隱匿或記載不實之款項收付、撥轉紀錄。</w:t>
            </w:r>
          </w:p>
          <w:p w14:paraId="34339B8B" w14:textId="77777777" w:rsidR="00A13887" w:rsidRPr="00A866CF" w:rsidRDefault="00A13887" w:rsidP="00ED5648">
            <w:pPr>
              <w:pStyle w:val="a0"/>
              <w:numPr>
                <w:ilvl w:val="2"/>
                <w:numId w:val="13"/>
              </w:numPr>
              <w:adjustRightInd/>
              <w:spacing w:line="440" w:lineRule="exact"/>
              <w:ind w:leftChars="0" w:left="842" w:rightChars="25" w:right="60" w:hanging="1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其他損及投資人權益或違反相關法令規定之情事。</w:t>
            </w:r>
          </w:p>
          <w:p w14:paraId="3023892B" w14:textId="77777777" w:rsidR="00A13887" w:rsidRPr="00A866CF" w:rsidRDefault="00A13887" w:rsidP="006437C5">
            <w:pPr>
              <w:pStyle w:val="2"/>
            </w:pPr>
            <w:bookmarkStart w:id="6" w:name="_Toc29482729"/>
            <w:bookmarkStart w:id="7" w:name="_Toc73368124"/>
            <w:r w:rsidRPr="00A866CF">
              <w:rPr>
                <w:rFonts w:hint="eastAsia"/>
              </w:rPr>
              <w:t>財務、業務管</w:t>
            </w:r>
            <w:r w:rsidRPr="00A866CF">
              <w:t>理及</w:t>
            </w:r>
            <w:r w:rsidRPr="00A866CF">
              <w:rPr>
                <w:rFonts w:hint="eastAsia"/>
              </w:rPr>
              <w:t>資訊申報</w:t>
            </w:r>
            <w:bookmarkEnd w:id="7"/>
          </w:p>
          <w:bookmarkEnd w:id="6"/>
          <w:p w14:paraId="5E51F6E8" w14:textId="4A17616D"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spacing w:val="24"/>
              </w:rPr>
            </w:pPr>
            <w:r w:rsidRPr="00A866CF">
              <w:rPr>
                <w:rFonts w:asciiTheme="minorEastAsia" w:eastAsiaTheme="minorEastAsia" w:hAnsiTheme="minorEastAsia" w:hint="eastAsia"/>
                <w:spacing w:val="24"/>
              </w:rPr>
              <w:t>公司應於每會計年度終了後</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個月內，向櫃檯買賣中心申報經會計師查核簽證之年度財務報告，並辦理公告。(證券商僅經營基金買賣及互易業務者適用)</w:t>
            </w:r>
          </w:p>
          <w:p w14:paraId="7F3EE8C2" w14:textId="1C5A815C"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公司應於每月</w:t>
            </w:r>
            <w:r w:rsidR="006437C5" w:rsidRPr="00A866CF">
              <w:rPr>
                <w:rFonts w:asciiTheme="minorEastAsia" w:eastAsiaTheme="minorEastAsia" w:hAnsiTheme="minorEastAsia" w:hint="eastAsia"/>
                <w:spacing w:val="24"/>
              </w:rPr>
              <w:t>7</w:t>
            </w:r>
            <w:r w:rsidRPr="00A866CF">
              <w:rPr>
                <w:rFonts w:asciiTheme="minorEastAsia" w:eastAsiaTheme="minorEastAsia" w:hAnsiTheme="minorEastAsia" w:hint="eastAsia"/>
                <w:spacing w:val="24"/>
              </w:rPr>
              <w:t>日以前，依規定格式向櫃檯買賣中心申報上月份會計科目月計表及收支概況表。(證券商僅經營基金買賣及互易業務者適用)</w:t>
            </w:r>
          </w:p>
          <w:p w14:paraId="31E64ED7" w14:textId="4087150C"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公司資料之</w:t>
            </w:r>
            <w:r w:rsidRPr="00A866CF">
              <w:rPr>
                <w:rFonts w:hint="eastAsia"/>
                <w:spacing w:val="24"/>
              </w:rPr>
              <w:t>保存</w:t>
            </w:r>
            <w:r w:rsidRPr="00A866CF">
              <w:rPr>
                <w:rFonts w:asciiTheme="minorEastAsia" w:eastAsiaTheme="minorEastAsia" w:hAnsiTheme="minorEastAsia" w:hint="eastAsia"/>
                <w:spacing w:val="24"/>
              </w:rPr>
              <w:t>應依下列規定辦理</w:t>
            </w:r>
            <w:r w:rsidR="008D0642" w:rsidRPr="00A866CF">
              <w:rPr>
                <w:rFonts w:asciiTheme="minorEastAsia" w:eastAsiaTheme="minorEastAsia" w:hAnsiTheme="minorEastAsia" w:hint="eastAsia"/>
                <w:spacing w:val="24"/>
              </w:rPr>
              <w:t>：</w:t>
            </w:r>
          </w:p>
          <w:p w14:paraId="6B6B6E16" w14:textId="77777777"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公司應留存辦理基金買賣及互易業務之相關紀錄，備供查核。</w:t>
            </w:r>
          </w:p>
          <w:p w14:paraId="136B35FC" w14:textId="6C5B5DC1"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前項紀錄應至少保存</w:t>
            </w:r>
            <w:r w:rsidR="006437C5" w:rsidRPr="00A866CF">
              <w:rPr>
                <w:rFonts w:asciiTheme="minorEastAsia" w:eastAsiaTheme="minorEastAsia" w:hAnsiTheme="minorEastAsia" w:hint="eastAsia"/>
                <w:spacing w:val="24"/>
              </w:rPr>
              <w:t>15</w:t>
            </w:r>
            <w:r w:rsidRPr="00A866CF">
              <w:rPr>
                <w:rFonts w:asciiTheme="minorEastAsia" w:eastAsiaTheme="minorEastAsia" w:hAnsiTheme="minorEastAsia" w:hint="eastAsia"/>
                <w:spacing w:val="24"/>
              </w:rPr>
              <w:t>年。但遇有爭議者，應保存至爭議消除為止。</w:t>
            </w:r>
          </w:p>
          <w:p w14:paraId="1302BEEB" w14:textId="77777777"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會計報告、會計簿籍及會計憑證，其保存年限除依商業會計法規定外，應依櫃檯買賣中心訂定之櫃檯買賣證券商帳表憑證保存年限表辦理。</w:t>
            </w:r>
          </w:p>
          <w:p w14:paraId="6B6303F4" w14:textId="17E40E40" w:rsidR="00A13887" w:rsidRPr="00A866CF" w:rsidRDefault="00A13887" w:rsidP="006437C5">
            <w:pPr>
              <w:pStyle w:val="a0"/>
              <w:numPr>
                <w:ilvl w:val="2"/>
                <w:numId w:val="2"/>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稽核報告、工作底稿及相關資料至少應保存</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hint="eastAsia"/>
                <w:spacing w:val="24"/>
              </w:rPr>
              <w:t>年。</w:t>
            </w:r>
          </w:p>
          <w:p w14:paraId="509B8586" w14:textId="51E97E5F"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公司之財務狀況、資金運用應符合下列規定：(證券商僅經營基金買賣及互易業務者適用)</w:t>
            </w:r>
          </w:p>
          <w:p w14:paraId="795E5672" w14:textId="77777777" w:rsidR="00A13887" w:rsidRPr="00A866CF" w:rsidRDefault="00A13887" w:rsidP="00ED5648">
            <w:pPr>
              <w:pStyle w:val="a0"/>
              <w:numPr>
                <w:ilvl w:val="2"/>
                <w:numId w:val="9"/>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對外負債總額不得超過淨值。</w:t>
            </w:r>
          </w:p>
          <w:p w14:paraId="33273B6A" w14:textId="77777777" w:rsidR="00A13887" w:rsidRPr="00A866CF" w:rsidRDefault="00A13887" w:rsidP="00ED5648">
            <w:pPr>
              <w:pStyle w:val="a0"/>
              <w:numPr>
                <w:ilvl w:val="2"/>
                <w:numId w:val="9"/>
              </w:numPr>
              <w:adjustRightInd/>
              <w:spacing w:line="440" w:lineRule="exact"/>
              <w:ind w:leftChars="0" w:left="906" w:rightChars="25" w:right="60" w:hanging="23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資金不得貸與他人或移作他項用途，資金之運用，以下列為限：</w:t>
            </w:r>
          </w:p>
          <w:p w14:paraId="031F2FD9"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銀行存款。</w:t>
            </w:r>
          </w:p>
          <w:p w14:paraId="5E7B3F3E"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購買政府債券或金融債券。</w:t>
            </w:r>
          </w:p>
          <w:p w14:paraId="39361C32"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購買國庫券、可轉讓之銀行定期存單或商業票據。</w:t>
            </w:r>
          </w:p>
          <w:p w14:paraId="6BE47F81" w14:textId="77777777" w:rsidR="00A13887" w:rsidRPr="00A866CF" w:rsidRDefault="00A13887" w:rsidP="00ED5648">
            <w:pPr>
              <w:pStyle w:val="a0"/>
              <w:numPr>
                <w:ilvl w:val="3"/>
                <w:numId w:val="9"/>
              </w:numPr>
              <w:adjustRightInd/>
              <w:spacing w:line="440" w:lineRule="exact"/>
              <w:ind w:leftChars="0" w:left="1130" w:rightChars="25" w:right="60" w:hanging="28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其他經主管機關或櫃檯買賣中心核准之用途。</w:t>
            </w:r>
          </w:p>
          <w:p w14:paraId="37FC73CC" w14:textId="77777777"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公司不得轉投資其他事業或為他公司無限責任股東或合夥事業之合夥人。(證券商僅經營基金買賣及互易業務者適用)</w:t>
            </w:r>
          </w:p>
          <w:p w14:paraId="192F97B2" w14:textId="77777777"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公司除由金融機構兼營者另依有關法令規定外，非經主管機關核准，不得為任何保證人、票據轉讓之背書或提供財產供他人設定擔保。</w:t>
            </w:r>
          </w:p>
          <w:p w14:paraId="51DB3598" w14:textId="59A915F0"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另依有關法令規定外，不得購置非營業用之不動產。但公司因合併、受讓、裁撤分支機構、營業處所變更或縮減、因經營業務或經主管機關核准而持有非營業用不動產者，不在此限；所持有營業用不動產及設備總額及非營業用不動產總額合計不得超過公司資產總額之</w:t>
            </w:r>
            <w:r w:rsidR="006437C5" w:rsidRPr="00A866CF">
              <w:rPr>
                <w:rFonts w:asciiTheme="minorEastAsia" w:eastAsiaTheme="minorEastAsia" w:hAnsiTheme="minorEastAsia" w:hint="eastAsia"/>
                <w:spacing w:val="24"/>
              </w:rPr>
              <w:t>60%</w:t>
            </w:r>
            <w:r w:rsidRPr="00A866CF">
              <w:rPr>
                <w:rFonts w:asciiTheme="minorEastAsia" w:eastAsiaTheme="minorEastAsia" w:hAnsiTheme="minorEastAsia" w:hint="eastAsia"/>
                <w:spacing w:val="24"/>
              </w:rPr>
              <w:t>。</w:t>
            </w:r>
          </w:p>
          <w:p w14:paraId="61A3EF51" w14:textId="0B3EA4C4" w:rsidR="00A13887" w:rsidRPr="00A866CF" w:rsidRDefault="00A13887" w:rsidP="00ED5648">
            <w:pPr>
              <w:pStyle w:val="a0"/>
              <w:numPr>
                <w:ilvl w:val="0"/>
                <w:numId w:val="17"/>
              </w:numPr>
              <w:adjustRightInd/>
              <w:snapToGrid w:val="0"/>
              <w:spacing w:line="440" w:lineRule="exact"/>
              <w:ind w:leftChars="0" w:left="762" w:rightChars="25" w:right="60" w:hanging="507"/>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公司除由金融機構兼營者外，不得向非金融保險機構借款，但發行商業本票、發行公司債、為因應公司緊急資金週轉等情事不在此限；公司為因應緊急資金週轉而向非金融保險機構借款，應於事實發生之日起</w:t>
            </w:r>
            <w:r w:rsidR="006437C5" w:rsidRPr="00A866CF">
              <w:rPr>
                <w:rFonts w:asciiTheme="minorEastAsia" w:eastAsiaTheme="minorEastAsia" w:hAnsiTheme="minorEastAsia" w:hint="eastAsia"/>
                <w:spacing w:val="24"/>
              </w:rPr>
              <w:t>2</w:t>
            </w:r>
            <w:r w:rsidRPr="00A866CF">
              <w:rPr>
                <w:rFonts w:asciiTheme="minorEastAsia" w:eastAsiaTheme="minorEastAsia" w:hAnsiTheme="minorEastAsia" w:hint="eastAsia"/>
                <w:spacing w:val="24"/>
              </w:rPr>
              <w:t>日內向主管機關申報。</w:t>
            </w:r>
          </w:p>
          <w:p w14:paraId="3046544D" w14:textId="77777777" w:rsidR="00A13887" w:rsidRPr="00A866CF" w:rsidRDefault="00A13887" w:rsidP="006437C5">
            <w:pPr>
              <w:pStyle w:val="2"/>
            </w:pPr>
            <w:bookmarkStart w:id="8" w:name="_Toc73368125"/>
            <w:r w:rsidRPr="00A866CF">
              <w:rPr>
                <w:rFonts w:hint="eastAsia"/>
              </w:rPr>
              <w:t>開戶及瞭解客戶審查作業程序：</w:t>
            </w:r>
            <w:bookmarkEnd w:id="8"/>
          </w:p>
          <w:p w14:paraId="151CD1C9" w14:textId="2DC1D4A3"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客戶初次與公司進行基金買賣及互易</w:t>
            </w:r>
            <w:r w:rsidR="00165F46" w:rsidRPr="00A866CF">
              <w:rPr>
                <w:rFonts w:asciiTheme="minorEastAsia" w:eastAsiaTheme="minorEastAsia" w:hAnsiTheme="minorEastAsia" w:hint="eastAsia"/>
                <w:spacing w:val="24"/>
              </w:rPr>
              <w:t>交易</w:t>
            </w:r>
            <w:r w:rsidRPr="00A866CF">
              <w:rPr>
                <w:rFonts w:asciiTheme="minorEastAsia" w:eastAsiaTheme="minorEastAsia" w:hAnsiTheme="minorEastAsia" w:hint="eastAsia"/>
                <w:spacing w:val="24"/>
              </w:rPr>
              <w:t>前，應檢附身分證明文件於公司之交易平台辦理開戶手續，並簽署開戶契約。</w:t>
            </w:r>
          </w:p>
          <w:p w14:paraId="5D4A7A12" w14:textId="417A7936"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客戶初次與公司進行基金買賣及互易交易前，應提供其以本人名義於金融機構開立之存款帳戶，並與公司約定授權透過該帳戶交付或收受款項。上開存款帳戶限台幣、外幣帳戶各</w:t>
            </w:r>
            <w:r w:rsidR="006437C5" w:rsidRPr="00A866CF">
              <w:rPr>
                <w:rFonts w:asciiTheme="minorEastAsia" w:eastAsiaTheme="minorEastAsia" w:hAnsiTheme="minorEastAsia" w:hint="eastAsia"/>
                <w:spacing w:val="24"/>
              </w:rPr>
              <w:t>1</w:t>
            </w:r>
            <w:r w:rsidRPr="00A866CF">
              <w:rPr>
                <w:rFonts w:asciiTheme="minorEastAsia" w:eastAsiaTheme="minorEastAsia" w:hAnsiTheme="minorEastAsia" w:hint="eastAsia"/>
                <w:spacing w:val="24"/>
              </w:rPr>
              <w:t>戶。客戶存款帳戶異動時，應與公司重行約定。</w:t>
            </w:r>
          </w:p>
          <w:p w14:paraId="657025AC" w14:textId="77777777"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bookmarkStart w:id="9" w:name="_Hlk69979565"/>
            <w:r w:rsidRPr="00A866CF">
              <w:rPr>
                <w:rFonts w:asciiTheme="minorEastAsia" w:eastAsiaTheme="minorEastAsia" w:hAnsiTheme="minorEastAsia" w:hint="eastAsia"/>
                <w:spacing w:val="24"/>
              </w:rPr>
              <w:t>公司應訂定接受客戶原則及瞭解客戶審查作業程序。公司留存之客戶基本資料，應包括客戶之身分、財務背景、所得與資金來源、風險偏好、過往投資經驗及投資目的與需求等，並綜合考量下列事項，區分客戶之風險承受等級：(</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p>
          <w:p w14:paraId="1A623178"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客戶資金操作狀況及專業能力。</w:t>
            </w:r>
          </w:p>
          <w:p w14:paraId="44109758"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客戶之投資屬性、對風險之瞭解及風險承受度。</w:t>
            </w:r>
          </w:p>
          <w:p w14:paraId="4B8AE123" w14:textId="77777777" w:rsidR="00A13887" w:rsidRPr="00A866CF" w:rsidRDefault="00A13887" w:rsidP="00ED5648">
            <w:pPr>
              <w:pStyle w:val="a0"/>
              <w:numPr>
                <w:ilvl w:val="1"/>
                <w:numId w:val="15"/>
              </w:numPr>
              <w:adjustRightInd/>
              <w:snapToGrid w:val="0"/>
              <w:spacing w:line="440" w:lineRule="exact"/>
              <w:ind w:leftChars="0" w:left="1280"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客戶服務之合適性，合適之投資建議範圍。</w:t>
            </w:r>
          </w:p>
          <w:bookmarkEnd w:id="9"/>
          <w:p w14:paraId="29EBD136" w14:textId="30E4A270"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前</w:t>
            </w:r>
            <w:r w:rsidR="008D0642" w:rsidRPr="00A866CF">
              <w:rPr>
                <w:rFonts w:asciiTheme="minorEastAsia" w:eastAsiaTheme="minorEastAsia" w:hAnsiTheme="minorEastAsia" w:hint="eastAsia"/>
                <w:spacing w:val="24"/>
              </w:rPr>
              <w:t>開</w:t>
            </w:r>
            <w:r w:rsidRPr="00A866CF">
              <w:rPr>
                <w:rFonts w:asciiTheme="minorEastAsia" w:eastAsiaTheme="minorEastAsia" w:hAnsiTheme="minorEastAsia" w:hint="eastAsia"/>
                <w:spacing w:val="24"/>
              </w:rPr>
              <w:t>客戶基本資料之內容及分析結果，應經客戶確認，異動時，亦同；客戶基本資料變動時，公司應重新評估客戶之風險承受等級。</w:t>
            </w:r>
          </w:p>
          <w:p w14:paraId="56C5C1C2" w14:textId="77777777"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公司對客戶留存之基本資料，應善盡合理調查之義務，必要時，得要求客戶提供相關證明書件。</w:t>
            </w:r>
          </w:p>
          <w:p w14:paraId="13AC1D41" w14:textId="78B9D68C" w:rsidR="00A13887" w:rsidRPr="00A866CF" w:rsidRDefault="00A13887"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bookmarkStart w:id="10" w:name="_Hlk69979619"/>
            <w:r w:rsidRPr="00A866CF">
              <w:rPr>
                <w:rFonts w:asciiTheme="minorEastAsia" w:eastAsiaTheme="minorEastAsia" w:hAnsiTheme="minorEastAsia" w:hint="eastAsia"/>
                <w:spacing w:val="24"/>
              </w:rPr>
              <w:t>公司應依據所定之客戶風險承受等級分類與基金風險報酬等級分類，訂定客戶風險承受等級與基金風險報酬等級之適配方式，於交易平台接受客戶委託基金買賣及互易交易時，進行適合度評估，確認客戶足以承擔所投資基金之風險，並留存紀錄。(</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bookmarkEnd w:id="10"/>
          </w:p>
          <w:p w14:paraId="4CEB0208" w14:textId="6E6667D7" w:rsidR="00A13887" w:rsidRPr="00A866CF" w:rsidRDefault="008A4B4B" w:rsidP="00ED5648">
            <w:pPr>
              <w:pStyle w:val="a0"/>
              <w:numPr>
                <w:ilvl w:val="0"/>
                <w:numId w:val="5"/>
              </w:numPr>
              <w:adjustRightInd/>
              <w:snapToGrid w:val="0"/>
              <w:spacing w:line="440" w:lineRule="exact"/>
              <w:ind w:leftChars="0" w:left="753" w:rightChars="25" w:right="60" w:hanging="498"/>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公司受理</w:t>
            </w:r>
            <w:r w:rsidR="00A13887" w:rsidRPr="00A866CF">
              <w:rPr>
                <w:rFonts w:asciiTheme="minorEastAsia" w:eastAsiaTheme="minorEastAsia" w:hAnsiTheme="minorEastAsia" w:hint="eastAsia"/>
                <w:spacing w:val="24"/>
              </w:rPr>
              <w:t>客戶</w:t>
            </w:r>
            <w:r w:rsidRPr="00A866CF">
              <w:rPr>
                <w:rFonts w:asciiTheme="minorEastAsia" w:eastAsiaTheme="minorEastAsia" w:hAnsiTheme="minorEastAsia" w:hint="eastAsia"/>
                <w:spacing w:val="24"/>
              </w:rPr>
              <w:t>申辦開</w:t>
            </w:r>
            <w:r w:rsidR="00A13887" w:rsidRPr="00A866CF">
              <w:rPr>
                <w:rFonts w:asciiTheme="minorEastAsia" w:eastAsiaTheme="minorEastAsia" w:hAnsiTheme="minorEastAsia" w:hint="eastAsia"/>
                <w:spacing w:val="24"/>
              </w:rPr>
              <w:t>戶</w:t>
            </w:r>
            <w:r w:rsidRPr="00A866CF">
              <w:rPr>
                <w:rFonts w:asciiTheme="minorEastAsia" w:eastAsiaTheme="minorEastAsia" w:hAnsiTheme="minorEastAsia" w:hint="eastAsia"/>
                <w:spacing w:val="24"/>
              </w:rPr>
              <w:t>作業</w:t>
            </w:r>
            <w:r w:rsidR="00A13887" w:rsidRPr="00A866CF">
              <w:rPr>
                <w:rFonts w:asciiTheme="minorEastAsia" w:eastAsiaTheme="minorEastAsia" w:hAnsiTheme="minorEastAsia" w:hint="eastAsia"/>
                <w:spacing w:val="24"/>
              </w:rPr>
              <w:t>，相關控管措施如下：</w:t>
            </w:r>
          </w:p>
          <w:p w14:paraId="6EB9C851" w14:textId="7777777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得</w:t>
            </w:r>
            <w:proofErr w:type="gramStart"/>
            <w:r w:rsidRPr="00A866CF">
              <w:rPr>
                <w:rFonts w:asciiTheme="minorEastAsia" w:eastAsiaTheme="minorEastAsia" w:hAnsiTheme="minorEastAsia" w:hint="eastAsia"/>
                <w:spacing w:val="24"/>
              </w:rPr>
              <w:t>採</w:t>
            </w:r>
            <w:proofErr w:type="gramEnd"/>
            <w:r w:rsidRPr="00A866CF">
              <w:rPr>
                <w:rFonts w:asciiTheme="minorEastAsia" w:eastAsiaTheme="minorEastAsia" w:hAnsiTheme="minorEastAsia" w:hint="eastAsia"/>
                <w:spacing w:val="24"/>
              </w:rPr>
              <w:t>下列方式之</w:t>
            </w:r>
            <w:proofErr w:type="gramStart"/>
            <w:r w:rsidRPr="00A866CF">
              <w:rPr>
                <w:rFonts w:asciiTheme="minorEastAsia" w:eastAsiaTheme="minorEastAsia" w:hAnsiTheme="minorEastAsia" w:hint="eastAsia"/>
                <w:spacing w:val="24"/>
              </w:rPr>
              <w:t>一</w:t>
            </w:r>
            <w:proofErr w:type="gramEnd"/>
            <w:r w:rsidRPr="00A866CF">
              <w:rPr>
                <w:rFonts w:asciiTheme="minorEastAsia" w:eastAsiaTheme="minorEastAsia" w:hAnsiTheme="minorEastAsia" w:hint="eastAsia"/>
                <w:spacing w:val="24"/>
              </w:rPr>
              <w:t>確認客戶身分，並留存相關證明文件：</w:t>
            </w:r>
          </w:p>
          <w:p w14:paraId="6846BC57"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以電子憑證開戶，並依電子簽章法之規定，以電子方式完成身分驗證。</w:t>
            </w:r>
          </w:p>
          <w:p w14:paraId="7CB44B9D"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透過「晶片金融卡」或「登入網路銀行」取得約定扣款銀行</w:t>
            </w:r>
            <w:proofErr w:type="gramStart"/>
            <w:r w:rsidRPr="00A866CF">
              <w:rPr>
                <w:rFonts w:asciiTheme="minorEastAsia" w:eastAsiaTheme="minorEastAsia" w:hAnsiTheme="minorEastAsia" w:hint="eastAsia"/>
                <w:spacing w:val="24"/>
              </w:rPr>
              <w:t>回覆線上授權</w:t>
            </w:r>
            <w:proofErr w:type="gramEnd"/>
            <w:r w:rsidRPr="00A866CF">
              <w:rPr>
                <w:rFonts w:asciiTheme="minorEastAsia" w:eastAsiaTheme="minorEastAsia" w:hAnsiTheme="minorEastAsia" w:hint="eastAsia"/>
                <w:spacing w:val="24"/>
              </w:rPr>
              <w:t>扣款約定確認作業。</w:t>
            </w:r>
          </w:p>
          <w:p w14:paraId="2BC5C976"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經扣款銀行執行傳送簡訊OTP驗證碼（一次性密碼），至客戶於銀行臨櫃申請開立之存款帳戶所留存手機確認身分，並由公司致電客戶確認留存相關資訊。</w:t>
            </w:r>
          </w:p>
          <w:p w14:paraId="5DCE7E6B" w14:textId="77777777" w:rsidR="00A13887" w:rsidRPr="00A866CF" w:rsidRDefault="00A13887" w:rsidP="00ED5648">
            <w:pPr>
              <w:pStyle w:val="a0"/>
              <w:numPr>
                <w:ilvl w:val="3"/>
                <w:numId w:val="21"/>
              </w:numPr>
              <w:adjustRightInd/>
              <w:snapToGrid w:val="0"/>
              <w:spacing w:line="440" w:lineRule="exact"/>
              <w:ind w:leftChars="0" w:left="1420" w:rightChars="25" w:right="60" w:hanging="42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其他足以確認投資人身分之方式。</w:t>
            </w:r>
          </w:p>
          <w:p w14:paraId="796B5C71" w14:textId="314DF0AB"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公司應於其網站揭露開戶文件之內容及建置供客戶點選是否已</w:t>
            </w:r>
            <w:r w:rsidR="008A4B4B" w:rsidRPr="00A866CF">
              <w:rPr>
                <w:rFonts w:asciiTheme="minorEastAsia" w:eastAsiaTheme="minorEastAsia" w:hAnsiTheme="minorEastAsia" w:hint="eastAsia"/>
                <w:spacing w:val="24"/>
              </w:rPr>
              <w:t>知悉</w:t>
            </w:r>
            <w:r w:rsidR="001313F7" w:rsidRPr="00A866CF">
              <w:rPr>
                <w:rFonts w:asciiTheme="minorEastAsia" w:eastAsiaTheme="minorEastAsia" w:hAnsiTheme="minorEastAsia" w:hint="eastAsia"/>
                <w:spacing w:val="24"/>
              </w:rPr>
              <w:t>開戶</w:t>
            </w:r>
            <w:r w:rsidR="008A4B4B" w:rsidRPr="00A866CF">
              <w:rPr>
                <w:rFonts w:asciiTheme="minorEastAsia" w:eastAsiaTheme="minorEastAsia" w:hAnsiTheme="minorEastAsia" w:hint="eastAsia"/>
                <w:spacing w:val="24"/>
              </w:rPr>
              <w:t>文件</w:t>
            </w:r>
            <w:r w:rsidRPr="00A866CF">
              <w:rPr>
                <w:rFonts w:asciiTheme="minorEastAsia" w:eastAsiaTheme="minorEastAsia" w:hAnsiTheme="minorEastAsia" w:hint="eastAsia"/>
                <w:spacing w:val="24"/>
              </w:rPr>
              <w:t>內容之確認機制。客戶須點選「是」，始得進行申辦開戶作業。</w:t>
            </w:r>
          </w:p>
          <w:p w14:paraId="26C656D6" w14:textId="7777777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客戶應於公司網站填寫開戶文件要求之各項內容，公司應檢核客戶輸入之身分證或營利事業統一編號與電子簽章憑證內含之身分證或營利事業統一編號相符後，始完成簽署程序。</w:t>
            </w:r>
          </w:p>
          <w:p w14:paraId="21FE05EB" w14:textId="36103D47" w:rsidR="00A13887" w:rsidRPr="00A866CF" w:rsidRDefault="00A13887" w:rsidP="00ED5648">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公司應妥善保存相關確認作業之軌跡及簽署紀錄（</w:t>
            </w:r>
            <w:r w:rsidR="008776E5" w:rsidRPr="00A866CF">
              <w:rPr>
                <w:rFonts w:asciiTheme="minorEastAsia" w:eastAsiaTheme="minorEastAsia" w:hAnsiTheme="minorEastAsia" w:hint="eastAsia"/>
                <w:spacing w:val="24"/>
              </w:rPr>
              <w:t>L</w:t>
            </w:r>
            <w:r w:rsidRPr="00A866CF">
              <w:rPr>
                <w:rFonts w:asciiTheme="minorEastAsia" w:eastAsiaTheme="minorEastAsia" w:hAnsiTheme="minorEastAsia" w:hint="eastAsia"/>
                <w:spacing w:val="24"/>
              </w:rPr>
              <w:t>og檔）。</w:t>
            </w:r>
          </w:p>
          <w:p w14:paraId="10839B32" w14:textId="5057EE5E" w:rsidR="00135D6F" w:rsidRPr="00A866CF" w:rsidRDefault="00165F46" w:rsidP="00930034">
            <w:pPr>
              <w:pStyle w:val="a0"/>
              <w:numPr>
                <w:ilvl w:val="2"/>
                <w:numId w:val="20"/>
              </w:numPr>
              <w:adjustRightInd/>
              <w:snapToGrid w:val="0"/>
              <w:spacing w:line="440" w:lineRule="exact"/>
              <w:ind w:leftChars="0" w:left="1014" w:rightChars="25" w:right="60" w:hanging="25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公司應於其網站以顯著方式載明網路申辦開戶流程及注意事項。</w:t>
            </w:r>
          </w:p>
          <w:p w14:paraId="0F544FE9" w14:textId="77777777" w:rsidR="00A13887" w:rsidRPr="00A866CF" w:rsidRDefault="00A13887" w:rsidP="006437C5">
            <w:pPr>
              <w:pStyle w:val="2"/>
            </w:pPr>
            <w:bookmarkStart w:id="11" w:name="_Toc29482732"/>
            <w:bookmarkStart w:id="12" w:name="_Toc73368126"/>
            <w:r w:rsidRPr="00A866CF">
              <w:rPr>
                <w:rFonts w:hint="eastAsia"/>
              </w:rPr>
              <w:t>交易及給付結算方式</w:t>
            </w:r>
            <w:bookmarkEnd w:id="12"/>
          </w:p>
          <w:p w14:paraId="308A52FF"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3" w:name="_Hlk69979670"/>
            <w:bookmarkEnd w:id="11"/>
            <w:r w:rsidRPr="00A866CF">
              <w:rPr>
                <w:rFonts w:asciiTheme="minorEastAsia" w:eastAsiaTheme="minorEastAsia" w:hAnsiTheme="minorEastAsia" w:hint="eastAsia"/>
                <w:spacing w:val="24"/>
              </w:rPr>
              <w:t>公司應訂定基金於交易平台</w:t>
            </w:r>
            <w:proofErr w:type="gramStart"/>
            <w:r w:rsidRPr="00A866CF">
              <w:rPr>
                <w:rFonts w:asciiTheme="minorEastAsia" w:eastAsiaTheme="minorEastAsia" w:hAnsiTheme="minorEastAsia" w:hint="eastAsia"/>
                <w:spacing w:val="24"/>
              </w:rPr>
              <w:t>上架前之</w:t>
            </w:r>
            <w:proofErr w:type="gramEnd"/>
            <w:r w:rsidRPr="00A866CF">
              <w:rPr>
                <w:rFonts w:asciiTheme="minorEastAsia" w:eastAsiaTheme="minorEastAsia" w:hAnsiTheme="minorEastAsia" w:hint="eastAsia"/>
                <w:spacing w:val="24"/>
              </w:rPr>
              <w:t>審查程序，進行</w:t>
            </w:r>
            <w:proofErr w:type="gramStart"/>
            <w:r w:rsidRPr="00A866CF">
              <w:rPr>
                <w:rFonts w:asciiTheme="minorEastAsia" w:eastAsiaTheme="minorEastAsia" w:hAnsiTheme="minorEastAsia" w:hint="eastAsia"/>
                <w:spacing w:val="24"/>
              </w:rPr>
              <w:t>上架前審查</w:t>
            </w:r>
            <w:proofErr w:type="gramEnd"/>
            <w:r w:rsidRPr="00A866CF">
              <w:rPr>
                <w:rFonts w:asciiTheme="minorEastAsia" w:eastAsiaTheme="minorEastAsia" w:hAnsiTheme="minorEastAsia" w:hint="eastAsia"/>
                <w:spacing w:val="24"/>
              </w:rPr>
              <w:t>。前開審查程序，至少應包含下列事項：(</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p>
          <w:p w14:paraId="459EC0B3"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基金之投資目標與方針、操作策略、風險報酬與過去績效。</w:t>
            </w:r>
          </w:p>
          <w:p w14:paraId="7653787A"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基金相關費用之合理性。</w:t>
            </w:r>
          </w:p>
          <w:p w14:paraId="7B41DE45"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基金適合之客戶類型。</w:t>
            </w:r>
          </w:p>
          <w:p w14:paraId="28F90A4F" w14:textId="77777777" w:rsidR="00A13887" w:rsidRPr="00A866CF" w:rsidRDefault="00A13887" w:rsidP="00ED5648">
            <w:pPr>
              <w:pStyle w:val="a0"/>
              <w:numPr>
                <w:ilvl w:val="1"/>
                <w:numId w:val="14"/>
              </w:numPr>
              <w:adjustRightInd/>
              <w:snapToGrid w:val="0"/>
              <w:spacing w:line="440" w:lineRule="exact"/>
              <w:ind w:leftChars="0" w:left="1005"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基金公開說明書及投資人須知等文件資訊之充分揭露。</w:t>
            </w:r>
          </w:p>
          <w:bookmarkEnd w:id="13"/>
          <w:p w14:paraId="573E3CF9" w14:textId="36F71534" w:rsidR="00165F46"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上架基金之淨資產價值須達新臺幣</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億元以上，低於</w:t>
            </w:r>
            <w:r w:rsidR="006437C5" w:rsidRPr="00A866CF">
              <w:rPr>
                <w:rFonts w:asciiTheme="minorEastAsia" w:eastAsiaTheme="minorEastAsia" w:hAnsiTheme="minorEastAsia" w:hint="eastAsia"/>
                <w:spacing w:val="24"/>
              </w:rPr>
              <w:t>3</w:t>
            </w:r>
            <w:r w:rsidRPr="00A866CF">
              <w:rPr>
                <w:rFonts w:asciiTheme="minorEastAsia" w:eastAsiaTheme="minorEastAsia" w:hAnsiTheme="minorEastAsia" w:hint="eastAsia"/>
                <w:spacing w:val="24"/>
              </w:rPr>
              <w:t>億元者，公司不得新增接受客戶委託進行該基金之買賣及互易交易，需</w:t>
            </w:r>
            <w:proofErr w:type="gramStart"/>
            <w:r w:rsidRPr="00A866CF">
              <w:rPr>
                <w:rFonts w:asciiTheme="minorEastAsia" w:eastAsiaTheme="minorEastAsia" w:hAnsiTheme="minorEastAsia" w:hint="eastAsia"/>
                <w:spacing w:val="24"/>
              </w:rPr>
              <w:t>俟</w:t>
            </w:r>
            <w:proofErr w:type="gramEnd"/>
            <w:r w:rsidRPr="00A866CF">
              <w:rPr>
                <w:rFonts w:asciiTheme="minorEastAsia" w:eastAsiaTheme="minorEastAsia" w:hAnsiTheme="minorEastAsia" w:hint="eastAsia"/>
                <w:spacing w:val="24"/>
              </w:rPr>
              <w:t>基金之淨資產價值回復達新臺幣</w:t>
            </w:r>
            <w:r w:rsidR="006437C5" w:rsidRPr="00A866CF">
              <w:rPr>
                <w:rFonts w:asciiTheme="minorEastAsia" w:eastAsiaTheme="minorEastAsia" w:hAnsiTheme="minorEastAsia" w:hint="eastAsia"/>
                <w:spacing w:val="24"/>
              </w:rPr>
              <w:t>4</w:t>
            </w:r>
            <w:r w:rsidRPr="00A866CF">
              <w:rPr>
                <w:rFonts w:asciiTheme="minorEastAsia" w:eastAsiaTheme="minorEastAsia" w:hAnsiTheme="minorEastAsia" w:hint="eastAsia"/>
                <w:spacing w:val="24"/>
              </w:rPr>
              <w:t>億元以上，始得恢復接受客戶委託進行該基金之買賣及互易交易。</w:t>
            </w:r>
          </w:p>
          <w:p w14:paraId="0BE56AFA"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公司應揭露基金之基本資料、風險報酬等級及淨值等相關資訊，以利客戶查詢參考。</w:t>
            </w:r>
          </w:p>
          <w:p w14:paraId="6E2C6092"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公司依規定設置客戶款項</w:t>
            </w:r>
            <w:proofErr w:type="gramStart"/>
            <w:r w:rsidRPr="00A866CF">
              <w:rPr>
                <w:rFonts w:asciiTheme="minorEastAsia" w:eastAsiaTheme="minorEastAsia" w:hAnsiTheme="minorEastAsia" w:hint="eastAsia"/>
                <w:spacing w:val="24"/>
              </w:rPr>
              <w:t>明細帳</w:t>
            </w:r>
            <w:proofErr w:type="gramEnd"/>
            <w:r w:rsidRPr="00A866CF">
              <w:rPr>
                <w:rFonts w:asciiTheme="minorEastAsia" w:eastAsiaTheme="minorEastAsia" w:hAnsiTheme="minorEastAsia" w:hint="eastAsia"/>
                <w:spacing w:val="24"/>
              </w:rPr>
              <w:t>，留存客戶款項，應與客戶簽訂契約，載明下列事項：</w:t>
            </w:r>
          </w:p>
          <w:p w14:paraId="3781ABB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帳戶性質及客戶留存款項範圍。</w:t>
            </w:r>
          </w:p>
          <w:p w14:paraId="04A63E51"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為客戶辦理應支付款項之範圍。</w:t>
            </w:r>
          </w:p>
          <w:p w14:paraId="78B155EE"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客戶留存款項所生銀行利息之歸屬、結算及分配方式。</w:t>
            </w:r>
          </w:p>
          <w:p w14:paraId="463A879E"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客戶領回資金、終止留存款項之程序。</w:t>
            </w:r>
          </w:p>
          <w:p w14:paraId="4E71917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客戶查詢其款項方式。</w:t>
            </w:r>
          </w:p>
          <w:p w14:paraId="75E7411F"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公司應就客戶款項</w:t>
            </w:r>
            <w:proofErr w:type="gramStart"/>
            <w:r w:rsidRPr="00A866CF">
              <w:rPr>
                <w:rFonts w:asciiTheme="minorEastAsia" w:eastAsiaTheme="minorEastAsia" w:hAnsiTheme="minorEastAsia" w:hint="eastAsia"/>
                <w:spacing w:val="24"/>
              </w:rPr>
              <w:t>明細帳</w:t>
            </w:r>
            <w:proofErr w:type="gramEnd"/>
            <w:r w:rsidRPr="00A866CF">
              <w:rPr>
                <w:rFonts w:asciiTheme="minorEastAsia" w:eastAsiaTheme="minorEastAsia" w:hAnsiTheme="minorEastAsia" w:hint="eastAsia"/>
                <w:spacing w:val="24"/>
              </w:rPr>
              <w:t>之款項留存收付紀錄。</w:t>
            </w:r>
          </w:p>
          <w:p w14:paraId="43BA44DD"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公司管理費費率。</w:t>
            </w:r>
          </w:p>
          <w:p w14:paraId="5BF09CD6"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契約之生效日期、契約變更與終止之處理方式。</w:t>
            </w:r>
          </w:p>
          <w:p w14:paraId="38BDB3AE" w14:textId="77777777" w:rsidR="00A13887" w:rsidRPr="00A866CF" w:rsidRDefault="00A13887" w:rsidP="00ED5648">
            <w:pPr>
              <w:pStyle w:val="a0"/>
              <w:numPr>
                <w:ilvl w:val="0"/>
                <w:numId w:val="22"/>
              </w:numPr>
              <w:adjustRightInd/>
              <w:snapToGrid w:val="0"/>
              <w:spacing w:line="440" w:lineRule="exact"/>
              <w:ind w:leftChars="0" w:left="1236" w:rightChars="25" w:right="60" w:hanging="26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依個人資料保護法及其相關法令，客戶同意公司得將其個人款項</w:t>
            </w:r>
            <w:proofErr w:type="gramStart"/>
            <w:r w:rsidRPr="00A866CF">
              <w:rPr>
                <w:rFonts w:asciiTheme="minorEastAsia" w:eastAsiaTheme="minorEastAsia" w:hAnsiTheme="minorEastAsia" w:hint="eastAsia"/>
                <w:spacing w:val="24"/>
              </w:rPr>
              <w:t>明細帳</w:t>
            </w:r>
            <w:proofErr w:type="gramEnd"/>
            <w:r w:rsidRPr="00A866CF">
              <w:rPr>
                <w:rFonts w:asciiTheme="minorEastAsia" w:eastAsiaTheme="minorEastAsia" w:hAnsiTheme="minorEastAsia" w:hint="eastAsia"/>
                <w:spacing w:val="24"/>
              </w:rPr>
              <w:t>相關資料提供主管機關、櫃檯買賣中心及其他櫃檯買賣中心指定之機構。</w:t>
            </w:r>
          </w:p>
          <w:p w14:paraId="60A2F04D" w14:textId="74595184" w:rsidR="00A13887" w:rsidRPr="00A866CF" w:rsidRDefault="00275244" w:rsidP="00ED5648">
            <w:pPr>
              <w:pStyle w:val="a0"/>
              <w:numPr>
                <w:ilvl w:val="0"/>
                <w:numId w:val="22"/>
              </w:numPr>
              <w:adjustRightInd/>
              <w:snapToGrid w:val="0"/>
              <w:spacing w:line="440" w:lineRule="exact"/>
              <w:ind w:leftChars="0" w:left="1310" w:rightChars="25" w:right="60" w:hanging="34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櫃檯買賣中心</w:t>
            </w:r>
            <w:r w:rsidR="006437C5" w:rsidRPr="00A866CF">
              <w:rPr>
                <w:rFonts w:asciiTheme="minorEastAsia" w:eastAsiaTheme="minorEastAsia" w:hAnsiTheme="minorEastAsia" w:hint="eastAsia"/>
                <w:spacing w:val="24"/>
              </w:rPr>
              <w:t>基金買賣及互易管理辦法</w:t>
            </w:r>
            <w:r w:rsidR="00A13887" w:rsidRPr="00A866CF">
              <w:rPr>
                <w:rFonts w:asciiTheme="minorEastAsia" w:eastAsiaTheme="minorEastAsia" w:hAnsiTheme="minorEastAsia" w:hint="eastAsia"/>
                <w:spacing w:val="24"/>
              </w:rPr>
              <w:t>第</w:t>
            </w:r>
            <w:r w:rsidR="006437C5" w:rsidRPr="00A866CF">
              <w:rPr>
                <w:rFonts w:asciiTheme="minorEastAsia" w:eastAsiaTheme="minorEastAsia" w:hAnsiTheme="minorEastAsia" w:hint="eastAsia"/>
                <w:spacing w:val="24"/>
              </w:rPr>
              <w:t>9</w:t>
            </w:r>
            <w:r w:rsidR="00A13887" w:rsidRPr="00A866CF">
              <w:rPr>
                <w:rFonts w:asciiTheme="minorEastAsia" w:eastAsiaTheme="minorEastAsia" w:hAnsiTheme="minorEastAsia" w:hint="eastAsia"/>
                <w:spacing w:val="24"/>
              </w:rPr>
              <w:t>條第</w:t>
            </w:r>
            <w:r w:rsidR="006437C5" w:rsidRPr="00A866CF">
              <w:rPr>
                <w:rFonts w:asciiTheme="minorEastAsia" w:eastAsiaTheme="minorEastAsia" w:hAnsiTheme="minorEastAsia" w:hint="eastAsia"/>
                <w:spacing w:val="24"/>
              </w:rPr>
              <w:t>6</w:t>
            </w:r>
            <w:r w:rsidR="00A13887" w:rsidRPr="00A866CF">
              <w:rPr>
                <w:rFonts w:asciiTheme="minorEastAsia" w:eastAsiaTheme="minorEastAsia" w:hAnsiTheme="minorEastAsia" w:hint="eastAsia"/>
                <w:spacing w:val="24"/>
              </w:rPr>
              <w:t>項第</w:t>
            </w:r>
            <w:r w:rsidR="006437C5" w:rsidRPr="00A866CF">
              <w:rPr>
                <w:rFonts w:asciiTheme="minorEastAsia" w:eastAsiaTheme="minorEastAsia" w:hAnsiTheme="minorEastAsia" w:hint="eastAsia"/>
                <w:spacing w:val="24"/>
              </w:rPr>
              <w:t>4</w:t>
            </w:r>
            <w:r w:rsidR="00A13887" w:rsidRPr="00A866CF">
              <w:rPr>
                <w:rFonts w:asciiTheme="minorEastAsia" w:eastAsiaTheme="minorEastAsia" w:hAnsiTheme="minorEastAsia" w:hint="eastAsia"/>
                <w:spacing w:val="24"/>
              </w:rPr>
              <w:t>款所定之事項。</w:t>
            </w:r>
          </w:p>
          <w:p w14:paraId="65E9AEDC"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爭議事項之處理。</w:t>
            </w:r>
          </w:p>
          <w:p w14:paraId="50E6158C" w14:textId="77777777" w:rsidR="00A13887" w:rsidRPr="00A866CF" w:rsidRDefault="00A13887" w:rsidP="00ED5648">
            <w:pPr>
              <w:pStyle w:val="a0"/>
              <w:numPr>
                <w:ilvl w:val="0"/>
                <w:numId w:val="22"/>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其他與客戶權益相關之事項。</w:t>
            </w:r>
          </w:p>
          <w:p w14:paraId="25D57DB8"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公司依規定所設置之客戶款項</w:t>
            </w:r>
            <w:proofErr w:type="gramStart"/>
            <w:r w:rsidRPr="00A866CF">
              <w:rPr>
                <w:rFonts w:asciiTheme="minorEastAsia" w:eastAsiaTheme="minorEastAsia" w:hAnsiTheme="minorEastAsia" w:hint="eastAsia"/>
                <w:spacing w:val="24"/>
              </w:rPr>
              <w:t>明細帳</w:t>
            </w:r>
            <w:proofErr w:type="gramEnd"/>
            <w:r w:rsidRPr="00A866CF">
              <w:rPr>
                <w:rFonts w:asciiTheme="minorEastAsia" w:eastAsiaTheme="minorEastAsia" w:hAnsiTheme="minorEastAsia" w:hint="eastAsia"/>
                <w:spacing w:val="24"/>
              </w:rPr>
              <w:t>，應每日逐筆記載下列事項：</w:t>
            </w:r>
          </w:p>
          <w:p w14:paraId="0A44B7DD"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客戶款項來源之撥入。</w:t>
            </w:r>
          </w:p>
          <w:p w14:paraId="094E5FB9"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客戶留存款項所生銀行利息之撥轉。</w:t>
            </w:r>
          </w:p>
          <w:p w14:paraId="1EBAE5CB"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為客戶辦理應支付款項之撥轉。</w:t>
            </w:r>
          </w:p>
          <w:p w14:paraId="030E6F52"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客戶領回資金款項之撥轉。</w:t>
            </w:r>
          </w:p>
          <w:p w14:paraId="5BD156B5" w14:textId="77777777" w:rsidR="00A13887" w:rsidRPr="00A866CF" w:rsidRDefault="00A13887" w:rsidP="00ED5648">
            <w:pPr>
              <w:pStyle w:val="a0"/>
              <w:numPr>
                <w:ilvl w:val="0"/>
                <w:numId w:val="23"/>
              </w:numPr>
              <w:adjustRightInd/>
              <w:snapToGrid w:val="0"/>
              <w:spacing w:line="440" w:lineRule="exact"/>
              <w:ind w:leftChars="0" w:rightChars="25" w:right="60" w:hanging="7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公司或客戶終止契約款項之撥轉。</w:t>
            </w:r>
          </w:p>
          <w:p w14:paraId="08F84742" w14:textId="7BD5807C" w:rsidR="00A13887" w:rsidRPr="00A866CF" w:rsidRDefault="00A13887" w:rsidP="00355F68">
            <w:pPr>
              <w:pStyle w:val="a0"/>
              <w:adjustRightInd/>
              <w:snapToGrid w:val="0"/>
              <w:spacing w:line="440" w:lineRule="exact"/>
              <w:ind w:leftChars="0" w:left="754" w:rightChars="25" w:right="60"/>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公司應就</w:t>
            </w:r>
            <w:r w:rsidR="00BB794D" w:rsidRPr="00A866CF">
              <w:rPr>
                <w:rFonts w:asciiTheme="minorEastAsia" w:eastAsiaTheme="minorEastAsia" w:hAnsiTheme="minorEastAsia" w:hint="eastAsia"/>
                <w:spacing w:val="24"/>
              </w:rPr>
              <w:t>上開</w:t>
            </w:r>
            <w:r w:rsidRPr="00A866CF">
              <w:rPr>
                <w:rFonts w:asciiTheme="minorEastAsia" w:eastAsiaTheme="minorEastAsia" w:hAnsiTheme="minorEastAsia" w:hint="eastAsia"/>
                <w:spacing w:val="24"/>
              </w:rPr>
              <w:t>款項</w:t>
            </w:r>
            <w:proofErr w:type="gramStart"/>
            <w:r w:rsidRPr="00A866CF">
              <w:rPr>
                <w:rFonts w:asciiTheme="minorEastAsia" w:eastAsiaTheme="minorEastAsia" w:hAnsiTheme="minorEastAsia" w:hint="eastAsia"/>
                <w:spacing w:val="24"/>
              </w:rPr>
              <w:t>收付等留存</w:t>
            </w:r>
            <w:proofErr w:type="gramEnd"/>
            <w:r w:rsidRPr="00A866CF">
              <w:rPr>
                <w:rFonts w:asciiTheme="minorEastAsia" w:eastAsiaTheme="minorEastAsia" w:hAnsiTheme="minorEastAsia" w:hint="eastAsia"/>
                <w:spacing w:val="24"/>
              </w:rPr>
              <w:t>紀錄及收付憑證，並依每日帳載明細紀錄按月編製對</w:t>
            </w:r>
            <w:proofErr w:type="gramStart"/>
            <w:r w:rsidRPr="00A866CF">
              <w:rPr>
                <w:rFonts w:asciiTheme="minorEastAsia" w:eastAsiaTheme="minorEastAsia" w:hAnsiTheme="minorEastAsia" w:hint="eastAsia"/>
                <w:spacing w:val="24"/>
              </w:rPr>
              <w:t>帳單</w:t>
            </w:r>
            <w:proofErr w:type="gramEnd"/>
            <w:r w:rsidRPr="00A866CF">
              <w:rPr>
                <w:rFonts w:asciiTheme="minorEastAsia" w:eastAsiaTheme="minorEastAsia" w:hAnsiTheme="minorEastAsia" w:hint="eastAsia"/>
                <w:spacing w:val="24"/>
              </w:rPr>
              <w:t>予客戶。</w:t>
            </w:r>
          </w:p>
          <w:p w14:paraId="2E2BDC2A" w14:textId="7A9F0B36" w:rsidR="00A13887"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公司應每日提供客戶基本資料及其款項</w:t>
            </w:r>
            <w:proofErr w:type="gramStart"/>
            <w:r w:rsidRPr="00A866CF">
              <w:rPr>
                <w:rFonts w:asciiTheme="minorEastAsia" w:eastAsiaTheme="minorEastAsia" w:hAnsiTheme="minorEastAsia" w:hint="eastAsia"/>
                <w:spacing w:val="24"/>
              </w:rPr>
              <w:t>明細帳</w:t>
            </w:r>
            <w:proofErr w:type="gramEnd"/>
            <w:r w:rsidRPr="00A866CF">
              <w:rPr>
                <w:rFonts w:asciiTheme="minorEastAsia" w:eastAsiaTheme="minorEastAsia" w:hAnsiTheme="minorEastAsia" w:hint="eastAsia"/>
                <w:spacing w:val="24"/>
              </w:rPr>
              <w:t>餘額等資料予信託專戶之受託金融機構，留存備查。</w:t>
            </w:r>
          </w:p>
          <w:p w14:paraId="09C712A7"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4" w:name="_Hlk69979703"/>
            <w:r w:rsidRPr="00A866CF">
              <w:rPr>
                <w:rFonts w:asciiTheme="minorEastAsia" w:eastAsiaTheme="minorEastAsia" w:hAnsiTheme="minorEastAsia" w:hint="eastAsia"/>
                <w:spacing w:val="24"/>
              </w:rPr>
              <w:t>公司辦理基金買賣及互易業務，應訂定向客戶收取費用之標準，並於交易平台公告。(</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p>
          <w:bookmarkEnd w:id="14"/>
          <w:p w14:paraId="3F290484"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spacing w:val="24"/>
              </w:rPr>
            </w:pPr>
            <w:r w:rsidRPr="00A866CF">
              <w:rPr>
                <w:rFonts w:asciiTheme="minorEastAsia" w:eastAsiaTheme="minorEastAsia" w:hAnsiTheme="minorEastAsia" w:hint="eastAsia"/>
                <w:spacing w:val="24"/>
              </w:rPr>
              <w:t>公司於交易平台接受客戶委託進行基金之買賣或互易交易前，應預先收足款</w:t>
            </w:r>
            <w:proofErr w:type="gramStart"/>
            <w:r w:rsidRPr="00A866CF">
              <w:rPr>
                <w:rFonts w:asciiTheme="minorEastAsia" w:eastAsiaTheme="minorEastAsia" w:hAnsiTheme="minorEastAsia" w:hint="eastAsia"/>
                <w:spacing w:val="24"/>
              </w:rPr>
              <w:t>券</w:t>
            </w:r>
            <w:proofErr w:type="gramEnd"/>
            <w:r w:rsidRPr="00A866CF">
              <w:rPr>
                <w:rFonts w:asciiTheme="minorEastAsia" w:eastAsiaTheme="minorEastAsia" w:hAnsiTheme="minorEastAsia" w:hint="eastAsia"/>
                <w:spacing w:val="24"/>
              </w:rPr>
              <w:t>，且於客戶提出買賣或互易交易之申請且完成款</w:t>
            </w:r>
            <w:proofErr w:type="gramStart"/>
            <w:r w:rsidRPr="00A866CF">
              <w:rPr>
                <w:rFonts w:asciiTheme="minorEastAsia" w:eastAsiaTheme="minorEastAsia" w:hAnsiTheme="minorEastAsia" w:hint="eastAsia"/>
                <w:spacing w:val="24"/>
              </w:rPr>
              <w:t>券</w:t>
            </w:r>
            <w:proofErr w:type="gramEnd"/>
            <w:r w:rsidRPr="00A866CF">
              <w:rPr>
                <w:rFonts w:asciiTheme="minorEastAsia" w:eastAsiaTheme="minorEastAsia" w:hAnsiTheme="minorEastAsia" w:hint="eastAsia"/>
                <w:spacing w:val="24"/>
              </w:rPr>
              <w:t>交付前，交付公開說明書、風險預告書等文件。</w:t>
            </w:r>
          </w:p>
          <w:p w14:paraId="11EECDC7" w14:textId="566BB6DC"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bookmarkStart w:id="15" w:name="_Hlk69979736"/>
            <w:bookmarkStart w:id="16" w:name="_Hlk14422490"/>
            <w:r w:rsidRPr="00A866CF">
              <w:rPr>
                <w:rFonts w:asciiTheme="minorEastAsia" w:eastAsiaTheme="minorEastAsia" w:hAnsiTheme="minorEastAsia" w:hint="eastAsia"/>
                <w:spacing w:val="24"/>
              </w:rPr>
              <w:t>公司應以公平合理原則訂定基金買賣及互易之交易規則，於交易平台公告，並列入內部控制制度。交易規則應包含交易時間、交易及回報方式、交易流程、交易價格決定依據、成交原則、幣別交易限制、款項之收付方式、給付結算方式及出入金時間等。(</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r w:rsidRPr="00A866CF">
              <w:rPr>
                <w:rFonts w:asciiTheme="minorEastAsia" w:eastAsiaTheme="minorEastAsia" w:hAnsiTheme="minorEastAsia"/>
                <w:spacing w:val="24"/>
              </w:rPr>
              <w:t>)</w:t>
            </w:r>
            <w:bookmarkEnd w:id="15"/>
          </w:p>
          <w:bookmarkEnd w:id="16"/>
          <w:p w14:paraId="1158F854" w14:textId="2CC7D9CF"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公司應與證券集中保管事業簽訂契約，每日將基金於交易平台買賣及</w:t>
            </w:r>
            <w:proofErr w:type="gramStart"/>
            <w:r w:rsidRPr="00A866CF">
              <w:rPr>
                <w:rFonts w:asciiTheme="minorEastAsia" w:eastAsiaTheme="minorEastAsia" w:hAnsiTheme="minorEastAsia" w:hint="eastAsia"/>
                <w:spacing w:val="24"/>
              </w:rPr>
              <w:t>互易交易之明</w:t>
            </w:r>
            <w:proofErr w:type="gramEnd"/>
            <w:r w:rsidRPr="00A866CF">
              <w:rPr>
                <w:rFonts w:asciiTheme="minorEastAsia" w:eastAsiaTheme="minorEastAsia" w:hAnsiTheme="minorEastAsia" w:hint="eastAsia"/>
                <w:spacing w:val="24"/>
              </w:rPr>
              <w:t>細等資料</w:t>
            </w:r>
            <w:r w:rsidR="00304F6A" w:rsidRPr="00A866CF">
              <w:rPr>
                <w:rFonts w:asciiTheme="minorEastAsia" w:eastAsiaTheme="minorEastAsia" w:hAnsiTheme="minorEastAsia" w:hint="eastAsia"/>
                <w:spacing w:val="24"/>
              </w:rPr>
              <w:t>(</w:t>
            </w:r>
            <w:r w:rsidR="0004720F" w:rsidRPr="00A866CF">
              <w:rPr>
                <w:rFonts w:asciiTheme="minorEastAsia" w:eastAsiaTheme="minorEastAsia" w:hAnsiTheme="minorEastAsia" w:hint="eastAsia"/>
                <w:spacing w:val="24"/>
              </w:rPr>
              <w:t>以</w:t>
            </w:r>
            <w:r w:rsidR="00304F6A" w:rsidRPr="00A866CF">
              <w:rPr>
                <w:rFonts w:asciiTheme="minorEastAsia" w:eastAsiaTheme="minorEastAsia" w:hAnsiTheme="minorEastAsia" w:hint="eastAsia"/>
                <w:spacing w:val="24"/>
              </w:rPr>
              <w:t>透過證券集中保管事業指定之銀行專戶辦理申購及買回款項收付之基金</w:t>
            </w:r>
            <w:r w:rsidR="0004720F" w:rsidRPr="00A866CF">
              <w:rPr>
                <w:rFonts w:asciiTheme="minorEastAsia" w:eastAsiaTheme="minorEastAsia" w:hAnsiTheme="minorEastAsia" w:hint="eastAsia"/>
                <w:spacing w:val="24"/>
              </w:rPr>
              <w:t>為限</w:t>
            </w:r>
            <w:r w:rsidR="00304F6A"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傳送至證券集中保管事業指定之資訊系統，由證券集中保管事業儲存為備份資料，並供投資人查詢參考；發現不符時，公司應與證券集中保管事業共同查明原因更正之。</w:t>
            </w:r>
          </w:p>
          <w:p w14:paraId="119536CD" w14:textId="66972778" w:rsidR="00A13887" w:rsidRPr="00A866CF" w:rsidRDefault="00A13887" w:rsidP="00A55517">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客戶完成基金之買賣及互易交易者，公司應製發交易確認書或交易報告書予客戶，並即時辦理給付結算，另應按月編製交易對</w:t>
            </w:r>
            <w:proofErr w:type="gramStart"/>
            <w:r w:rsidRPr="00A866CF">
              <w:rPr>
                <w:rFonts w:asciiTheme="minorEastAsia" w:eastAsiaTheme="minorEastAsia" w:hAnsiTheme="minorEastAsia" w:hint="eastAsia"/>
                <w:spacing w:val="24"/>
              </w:rPr>
              <w:t>帳單</w:t>
            </w:r>
            <w:proofErr w:type="gramEnd"/>
            <w:r w:rsidRPr="00A866CF">
              <w:rPr>
                <w:rFonts w:asciiTheme="minorEastAsia" w:eastAsiaTheme="minorEastAsia" w:hAnsiTheme="minorEastAsia" w:hint="eastAsia"/>
                <w:spacing w:val="24"/>
              </w:rPr>
              <w:t>予客戶。</w:t>
            </w:r>
          </w:p>
          <w:p w14:paraId="2464036F"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公司辦理基金買賣及互易業務，不得報價及為基金之買賣及互易交易。</w:t>
            </w:r>
          </w:p>
          <w:p w14:paraId="6B258D6D" w14:textId="77777777" w:rsidR="00A13887" w:rsidRPr="00A866CF" w:rsidRDefault="00A13887" w:rsidP="00ED5648">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公司應提供客戶下列交易程序且明訂於作業流程中：</w:t>
            </w:r>
          </w:p>
          <w:p w14:paraId="1AAF873C" w14:textId="77777777" w:rsidR="00A13887" w:rsidRPr="00A866CF" w:rsidRDefault="00A13887" w:rsidP="00ED5648">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客戶表示有交易意願或同意進入交易程序。</w:t>
            </w:r>
          </w:p>
          <w:p w14:paraId="5AE3CD5B" w14:textId="02DEF6CF" w:rsidR="00A13887" w:rsidRPr="00A866CF" w:rsidRDefault="00A13887" w:rsidP="00ED5648">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客戶確認指示交易內容及客戶需點選已收到基金公開說明書。</w:t>
            </w:r>
          </w:p>
          <w:p w14:paraId="6D600745" w14:textId="2A22687A" w:rsidR="00A13887" w:rsidRPr="00A866CF" w:rsidRDefault="00A13887" w:rsidP="00A866CF">
            <w:pPr>
              <w:pStyle w:val="a0"/>
              <w:numPr>
                <w:ilvl w:val="1"/>
                <w:numId w:val="19"/>
              </w:numPr>
              <w:adjustRightInd/>
              <w:snapToGrid w:val="0"/>
              <w:spacing w:line="440" w:lineRule="exact"/>
              <w:ind w:leftChars="0" w:left="1014" w:rightChars="25" w:right="60" w:hanging="242"/>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提供客戶再確認機制，</w:t>
            </w:r>
            <w:proofErr w:type="gramStart"/>
            <w:r w:rsidRPr="00A866CF">
              <w:rPr>
                <w:rFonts w:asciiTheme="minorEastAsia" w:eastAsiaTheme="minorEastAsia" w:hAnsiTheme="minorEastAsia" w:hint="eastAsia"/>
                <w:spacing w:val="24"/>
              </w:rPr>
              <w:t>俾</w:t>
            </w:r>
            <w:proofErr w:type="gramEnd"/>
            <w:r w:rsidRPr="00A866CF">
              <w:rPr>
                <w:rFonts w:asciiTheme="minorEastAsia" w:eastAsiaTheme="minorEastAsia" w:hAnsiTheme="minorEastAsia" w:hint="eastAsia"/>
                <w:spacing w:val="24"/>
              </w:rPr>
              <w:t>利其瞭解此為交易之最後程序。在確認程序完成前，客戶得取消該筆交易。</w:t>
            </w:r>
          </w:p>
          <w:p w14:paraId="4F2EBE80" w14:textId="339FB23A" w:rsidR="00A13887" w:rsidRPr="00A866CF" w:rsidRDefault="00A13887" w:rsidP="00A866CF">
            <w:pPr>
              <w:pStyle w:val="a0"/>
              <w:numPr>
                <w:ilvl w:val="0"/>
                <w:numId w:val="6"/>
              </w:numPr>
              <w:adjustRightInd/>
              <w:snapToGrid w:val="0"/>
              <w:spacing w:line="440" w:lineRule="exact"/>
              <w:ind w:leftChars="104" w:left="754" w:rightChars="25" w:right="60" w:hangingChars="175" w:hanging="504"/>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781818" w:rsidRPr="00A866CF">
              <w:rPr>
                <w:rFonts w:asciiTheme="minorEastAsia" w:eastAsiaTheme="minorEastAsia" w:hAnsiTheme="minorEastAsia" w:hint="eastAsia"/>
                <w:spacing w:val="24"/>
              </w:rPr>
              <w:t>於交易平台接受客戶委託</w:t>
            </w:r>
            <w:r w:rsidRPr="00A866CF">
              <w:rPr>
                <w:rFonts w:asciiTheme="minorEastAsia" w:eastAsiaTheme="minorEastAsia" w:hAnsiTheme="minorEastAsia" w:hint="eastAsia"/>
                <w:spacing w:val="24"/>
              </w:rPr>
              <w:t>，應採取適當嚴密之網路安全控管機制，對於客戶電子交易資料之傳輸應予以加密處理或使用憑證機構所簽發之電子簽章簽署，憑以辨識及確認，以防範客戶委託內容或機密資料有被洩露或篡改之風險、確保交易安全，並須依相關之安控標準隨時更新所使用之安全或認證技術，以保持或提升交易安全等級。</w:t>
            </w:r>
          </w:p>
          <w:p w14:paraId="27982943" w14:textId="24FA8977"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781818" w:rsidRPr="00A866CF">
              <w:rPr>
                <w:rFonts w:asciiTheme="minorEastAsia" w:eastAsiaTheme="minorEastAsia" w:hAnsiTheme="minorEastAsia" w:hint="eastAsia"/>
                <w:spacing w:val="24"/>
              </w:rPr>
              <w:t>於交易平台接受客戶委託</w:t>
            </w:r>
            <w:r w:rsidRPr="00A866CF">
              <w:rPr>
                <w:rFonts w:asciiTheme="minorEastAsia" w:eastAsiaTheme="minorEastAsia" w:hAnsiTheme="minorEastAsia" w:hint="eastAsia"/>
                <w:spacing w:val="24"/>
              </w:rPr>
              <w:t>，得以電子媒體方式傳送投資人須知及公開說明書，或於網頁上提供該等書件內容供客戶瀏覽，同時應確認客戶點選已收到投資人須知及公開說明書</w:t>
            </w:r>
            <w:r w:rsidR="00A46F90" w:rsidRPr="00A866CF">
              <w:rPr>
                <w:rFonts w:asciiTheme="minorEastAsia" w:eastAsiaTheme="minorEastAsia" w:hAnsiTheme="minorEastAsia" w:hint="eastAsia"/>
                <w:spacing w:val="24"/>
              </w:rPr>
              <w:t>或其</w:t>
            </w:r>
            <w:r w:rsidRPr="00A866CF">
              <w:rPr>
                <w:rFonts w:asciiTheme="minorEastAsia" w:eastAsiaTheme="minorEastAsia" w:hAnsiTheme="minorEastAsia" w:hint="eastAsia"/>
                <w:spacing w:val="24"/>
              </w:rPr>
              <w:t>中</w:t>
            </w:r>
            <w:r w:rsidR="00A46F90" w:rsidRPr="00A866CF">
              <w:rPr>
                <w:rFonts w:asciiTheme="minorEastAsia" w:eastAsiaTheme="minorEastAsia" w:hAnsiTheme="minorEastAsia" w:hint="eastAsia"/>
                <w:spacing w:val="24"/>
              </w:rPr>
              <w:t>文</w:t>
            </w:r>
            <w:r w:rsidRPr="00A866CF">
              <w:rPr>
                <w:rFonts w:asciiTheme="minorEastAsia" w:eastAsiaTheme="minorEastAsia" w:hAnsiTheme="minorEastAsia" w:hint="eastAsia"/>
                <w:spacing w:val="24"/>
              </w:rPr>
              <w:t>譯本後，始得進行交易，若未完成交付程序，應拒絕客戶之交易。</w:t>
            </w:r>
          </w:p>
          <w:p w14:paraId="1373AF68" w14:textId="3A785BB8" w:rsidR="00A13887" w:rsidRPr="00A866CF" w:rsidRDefault="00781818"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公司於交易平台接受客戶委託</w:t>
            </w:r>
            <w:r w:rsidR="00A13887"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w:t>
            </w:r>
            <w:r w:rsidR="00A13887" w:rsidRPr="00A866CF">
              <w:rPr>
                <w:rFonts w:asciiTheme="minorEastAsia" w:eastAsiaTheme="minorEastAsia" w:hAnsiTheme="minorEastAsia" w:hint="eastAsia"/>
                <w:spacing w:val="24"/>
              </w:rPr>
              <w:t>交易紀錄之內容，應</w:t>
            </w:r>
            <w:r w:rsidR="00192C5E" w:rsidRPr="00A866CF">
              <w:rPr>
                <w:rFonts w:asciiTheme="minorEastAsia" w:eastAsiaTheme="minorEastAsia" w:hAnsiTheme="minorEastAsia" w:hint="eastAsia"/>
                <w:spacing w:val="24"/>
              </w:rPr>
              <w:t>記</w:t>
            </w:r>
            <w:r w:rsidR="00A13887" w:rsidRPr="00A866CF">
              <w:rPr>
                <w:rFonts w:asciiTheme="minorEastAsia" w:eastAsiaTheme="minorEastAsia" w:hAnsiTheme="minorEastAsia" w:hint="eastAsia"/>
                <w:spacing w:val="24"/>
              </w:rPr>
              <w:t>錄其網路位址（IP）；如使用憑證機構所簽發之電子簽章簽署者，並應</w:t>
            </w:r>
            <w:r w:rsidR="00192C5E" w:rsidRPr="00A866CF">
              <w:rPr>
                <w:rFonts w:asciiTheme="minorEastAsia" w:eastAsiaTheme="minorEastAsia" w:hAnsiTheme="minorEastAsia" w:hint="eastAsia"/>
                <w:spacing w:val="24"/>
              </w:rPr>
              <w:t>記</w:t>
            </w:r>
            <w:r w:rsidR="00A13887" w:rsidRPr="00A866CF">
              <w:rPr>
                <w:rFonts w:asciiTheme="minorEastAsia" w:eastAsiaTheme="minorEastAsia" w:hAnsiTheme="minorEastAsia" w:hint="eastAsia"/>
                <w:spacing w:val="24"/>
              </w:rPr>
              <w:t>錄電子簽章。</w:t>
            </w:r>
          </w:p>
          <w:p w14:paraId="67F82D9A" w14:textId="044E97A7"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w:t>
            </w:r>
            <w:r w:rsidR="00A46F90" w:rsidRPr="00A866CF">
              <w:rPr>
                <w:rFonts w:asciiTheme="minorEastAsia" w:eastAsiaTheme="minorEastAsia" w:hAnsiTheme="minorEastAsia" w:hint="eastAsia"/>
                <w:spacing w:val="24"/>
              </w:rPr>
              <w:t>接受客戶</w:t>
            </w:r>
            <w:r w:rsidRPr="00A866CF">
              <w:rPr>
                <w:rFonts w:asciiTheme="minorEastAsia" w:eastAsiaTheme="minorEastAsia" w:hAnsiTheme="minorEastAsia" w:hint="eastAsia"/>
                <w:spacing w:val="24"/>
              </w:rPr>
              <w:t>委託</w:t>
            </w:r>
            <w:r w:rsidR="00A46F90" w:rsidRPr="00A866CF">
              <w:rPr>
                <w:rFonts w:asciiTheme="minorEastAsia" w:eastAsiaTheme="minorEastAsia" w:hAnsiTheme="minorEastAsia" w:hint="eastAsia"/>
                <w:spacing w:val="24"/>
              </w:rPr>
              <w:t>之</w:t>
            </w:r>
            <w:r w:rsidRPr="00A866CF">
              <w:rPr>
                <w:rFonts w:asciiTheme="minorEastAsia" w:eastAsiaTheme="minorEastAsia" w:hAnsiTheme="minorEastAsia" w:hint="eastAsia"/>
                <w:spacing w:val="24"/>
              </w:rPr>
              <w:t>紀錄</w:t>
            </w:r>
            <w:r w:rsidR="00781818"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客戶已收到投資人須知</w:t>
            </w:r>
            <w:r w:rsidR="005C0B7C" w:rsidRPr="00A866CF">
              <w:rPr>
                <w:rFonts w:asciiTheme="minorEastAsia" w:eastAsiaTheme="minorEastAsia" w:hAnsiTheme="minorEastAsia" w:hint="eastAsia"/>
                <w:spacing w:val="24"/>
              </w:rPr>
              <w:t>及</w:t>
            </w:r>
            <w:r w:rsidRPr="00A866CF">
              <w:rPr>
                <w:rFonts w:asciiTheme="minorEastAsia" w:eastAsiaTheme="minorEastAsia" w:hAnsiTheme="minorEastAsia" w:hint="eastAsia"/>
                <w:spacing w:val="24"/>
              </w:rPr>
              <w:t>公開說明書</w:t>
            </w:r>
            <w:r w:rsidR="005C0B7C" w:rsidRPr="00A866CF">
              <w:rPr>
                <w:rFonts w:asciiTheme="minorEastAsia" w:eastAsiaTheme="minorEastAsia" w:hAnsiTheme="minorEastAsia" w:hint="eastAsia"/>
                <w:spacing w:val="24"/>
              </w:rPr>
              <w:t>或其</w:t>
            </w:r>
            <w:r w:rsidRPr="00A866CF">
              <w:rPr>
                <w:rFonts w:asciiTheme="minorEastAsia" w:eastAsiaTheme="minorEastAsia" w:hAnsiTheme="minorEastAsia" w:hint="eastAsia"/>
                <w:spacing w:val="24"/>
              </w:rPr>
              <w:t>中</w:t>
            </w:r>
            <w:r w:rsidR="005C0B7C" w:rsidRPr="00A866CF">
              <w:rPr>
                <w:rFonts w:asciiTheme="minorEastAsia" w:eastAsiaTheme="minorEastAsia" w:hAnsiTheme="minorEastAsia" w:hint="eastAsia"/>
                <w:spacing w:val="24"/>
              </w:rPr>
              <w:t>文</w:t>
            </w:r>
            <w:r w:rsidRPr="00A866CF">
              <w:rPr>
                <w:rFonts w:asciiTheme="minorEastAsia" w:eastAsiaTheme="minorEastAsia" w:hAnsiTheme="minorEastAsia" w:hint="eastAsia"/>
                <w:spacing w:val="24"/>
              </w:rPr>
              <w:t>譯本註記之儲存作業符合下列規定者，得免列印製作成書面紀錄：</w:t>
            </w:r>
          </w:p>
          <w:p w14:paraId="36FA53BF"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使用無法修改與消除之電子儲存媒體，並於交易手續確定完成日製作完成。</w:t>
            </w:r>
          </w:p>
          <w:p w14:paraId="3C6BA852"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建立完整目錄及管理程序。</w:t>
            </w:r>
          </w:p>
          <w:p w14:paraId="092514C7" w14:textId="77777777" w:rsidR="00A13887" w:rsidRPr="00A866CF" w:rsidRDefault="00A13887" w:rsidP="00ED5648">
            <w:pPr>
              <w:pStyle w:val="a0"/>
              <w:numPr>
                <w:ilvl w:val="2"/>
                <w:numId w:val="18"/>
              </w:numPr>
              <w:adjustRightInd/>
              <w:snapToGrid w:val="0"/>
              <w:spacing w:line="440" w:lineRule="exact"/>
              <w:ind w:leftChars="0" w:left="1257" w:rightChars="25" w:right="60" w:hanging="186"/>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專人管理負責，並可隨時將電子媒體資料轉成書面格式。</w:t>
            </w:r>
          </w:p>
          <w:p w14:paraId="457482A2" w14:textId="7DE87EAF" w:rsidR="00A13887" w:rsidRPr="00A866CF" w:rsidRDefault="00A13887" w:rsidP="00ED5648">
            <w:pPr>
              <w:pStyle w:val="a0"/>
              <w:numPr>
                <w:ilvl w:val="0"/>
                <w:numId w:val="6"/>
              </w:numPr>
              <w:adjustRightInd/>
              <w:snapToGrid w:val="0"/>
              <w:spacing w:line="440" w:lineRule="exact"/>
              <w:ind w:leftChars="104" w:left="1045" w:rightChars="25" w:right="60" w:hangingChars="276" w:hanging="795"/>
              <w:jc w:val="both"/>
              <w:textAlignment w:val="auto"/>
              <w:rPr>
                <w:rFonts w:asciiTheme="minorEastAsia" w:eastAsiaTheme="minorEastAsia" w:hAnsiTheme="minorEastAsia"/>
                <w:spacing w:val="24"/>
              </w:rPr>
            </w:pPr>
            <w:r w:rsidRPr="00A866CF">
              <w:rPr>
                <w:rFonts w:asciiTheme="minorEastAsia" w:eastAsiaTheme="minorEastAsia" w:hAnsiTheme="minorEastAsia" w:hint="eastAsia"/>
                <w:spacing w:val="24"/>
              </w:rPr>
              <w:t>公司對於客戶交易內容</w:t>
            </w:r>
            <w:r w:rsidR="00781818" w:rsidRPr="00A866CF">
              <w:rPr>
                <w:rFonts w:asciiTheme="minorEastAsia" w:eastAsiaTheme="minorEastAsia" w:hAnsiTheme="minorEastAsia" w:hint="eastAsia"/>
                <w:spacing w:val="24"/>
              </w:rPr>
              <w:t>、</w:t>
            </w:r>
            <w:r w:rsidRPr="00A866CF">
              <w:rPr>
                <w:rFonts w:asciiTheme="minorEastAsia" w:eastAsiaTheme="minorEastAsia" w:hAnsiTheme="minorEastAsia" w:hint="eastAsia"/>
                <w:spacing w:val="24"/>
              </w:rPr>
              <w:t>客戶已收到投資人須知及公開說明書之註記，除已依</w:t>
            </w:r>
            <w:r w:rsidR="00781818" w:rsidRPr="00A866CF">
              <w:rPr>
                <w:rFonts w:asciiTheme="minorEastAsia" w:eastAsiaTheme="minorEastAsia" w:hAnsiTheme="minorEastAsia" w:hint="eastAsia"/>
                <w:spacing w:val="24"/>
              </w:rPr>
              <w:t>上開</w:t>
            </w:r>
            <w:r w:rsidRPr="00A866CF">
              <w:rPr>
                <w:rFonts w:asciiTheme="minorEastAsia" w:eastAsiaTheme="minorEastAsia" w:hAnsiTheme="minorEastAsia" w:hint="eastAsia"/>
                <w:spacing w:val="24"/>
              </w:rPr>
              <w:t>規定辦理者外，應作成書面紀錄。</w:t>
            </w:r>
          </w:p>
          <w:p w14:paraId="033A1C99" w14:textId="7EE4C06A" w:rsidR="00A13887" w:rsidRPr="00A866CF" w:rsidRDefault="00A13887" w:rsidP="006437C5">
            <w:pPr>
              <w:pStyle w:val="2"/>
            </w:pPr>
            <w:bookmarkStart w:id="17" w:name="_Toc29482734"/>
            <w:bookmarkStart w:id="18" w:name="_Toc73368127"/>
            <w:r w:rsidRPr="00A866CF">
              <w:rPr>
                <w:rFonts w:hint="eastAsia"/>
              </w:rPr>
              <w:t>資通安全作業</w:t>
            </w:r>
            <w:bookmarkEnd w:id="17"/>
            <w:bookmarkEnd w:id="18"/>
          </w:p>
          <w:p w14:paraId="6767DE97" w14:textId="77777777" w:rsidR="00A13887" w:rsidRPr="00A866CF" w:rsidRDefault="00A13887" w:rsidP="00ED5648">
            <w:pPr>
              <w:pStyle w:val="a0"/>
              <w:numPr>
                <w:ilvl w:val="0"/>
                <w:numId w:val="7"/>
              </w:numPr>
              <w:spacing w:line="440" w:lineRule="exact"/>
              <w:ind w:leftChars="0" w:left="734" w:rightChars="25" w:right="60" w:hanging="484"/>
              <w:jc w:val="both"/>
              <w:rPr>
                <w:rFonts w:asciiTheme="minorEastAsia" w:eastAsiaTheme="minorEastAsia" w:hAnsiTheme="minorEastAsia"/>
                <w:spacing w:val="24"/>
              </w:rPr>
            </w:pPr>
            <w:r w:rsidRPr="00A866CF">
              <w:rPr>
                <w:rFonts w:asciiTheme="minorEastAsia" w:eastAsiaTheme="minorEastAsia" w:hAnsiTheme="minorEastAsia" w:hint="eastAsia"/>
                <w:spacing w:val="24"/>
              </w:rPr>
              <w:t>資訊安全政策：</w:t>
            </w:r>
          </w:p>
          <w:p w14:paraId="16D32BDD" w14:textId="77777777" w:rsidR="00A13887" w:rsidRPr="00A866CF" w:rsidRDefault="00A13887" w:rsidP="006437C5">
            <w:pPr>
              <w:pStyle w:val="a0"/>
              <w:spacing w:line="440" w:lineRule="exact"/>
              <w:ind w:leftChars="0" w:left="734" w:rightChars="25" w:right="60"/>
              <w:jc w:val="both"/>
              <w:rPr>
                <w:rFonts w:asciiTheme="minorEastAsia" w:eastAsiaTheme="minorEastAsia" w:hAnsiTheme="minorEastAsia"/>
                <w:spacing w:val="24"/>
              </w:rPr>
            </w:pPr>
            <w:bookmarkStart w:id="19" w:name="_Hlk69979764"/>
            <w:r w:rsidRPr="00A866CF">
              <w:rPr>
                <w:rFonts w:asciiTheme="minorEastAsia" w:eastAsiaTheme="minorEastAsia" w:hAnsiTheme="minorEastAsia" w:hint="eastAsia"/>
                <w:spacing w:val="24"/>
              </w:rPr>
              <w:t>公司應依據法令規定、內部控制制度及業務需求，訂定資訊安全政策，據以評估風險並建立各項資訊安全管理機制，以確保基金買賣及互易交易之安全措施有效性，其各項資通安全管理作業應依「建立證券商資通安全檢查機制」辦理。</w:t>
            </w:r>
            <w:r w:rsidRPr="00A866CF">
              <w:rPr>
                <w:rFonts w:asciiTheme="minorEastAsia" w:eastAsiaTheme="minorEastAsia" w:hAnsiTheme="minorEastAsia" w:cs="標楷體" w:hint="eastAsia"/>
                <w:spacing w:val="24"/>
                <w:kern w:val="2"/>
                <w:szCs w:val="24"/>
              </w:rPr>
              <w:t>(</w:t>
            </w:r>
            <w:proofErr w:type="gramStart"/>
            <w:r w:rsidRPr="00A866CF">
              <w:rPr>
                <w:rFonts w:asciiTheme="minorEastAsia" w:eastAsiaTheme="minorEastAsia" w:hAnsiTheme="minorEastAsia" w:cs="標楷體" w:hint="eastAsia"/>
                <w:spacing w:val="24"/>
                <w:kern w:val="2"/>
                <w:szCs w:val="24"/>
              </w:rPr>
              <w:t>註</w:t>
            </w:r>
            <w:proofErr w:type="gramEnd"/>
            <w:r w:rsidRPr="00A866CF">
              <w:rPr>
                <w:rFonts w:asciiTheme="minorEastAsia" w:eastAsiaTheme="minorEastAsia" w:hAnsiTheme="minorEastAsia" w:cs="標楷體" w:hint="eastAsia"/>
                <w:spacing w:val="24"/>
                <w:kern w:val="2"/>
                <w:szCs w:val="24"/>
              </w:rPr>
              <w:t>:請公司自訂)</w:t>
            </w:r>
          </w:p>
          <w:bookmarkEnd w:id="19"/>
          <w:p w14:paraId="31F8BCA3" w14:textId="77777777" w:rsidR="00A13887" w:rsidRPr="00A866CF" w:rsidRDefault="00A13887" w:rsidP="00ED5648">
            <w:pPr>
              <w:pStyle w:val="a0"/>
              <w:numPr>
                <w:ilvl w:val="0"/>
                <w:numId w:val="7"/>
              </w:numPr>
              <w:spacing w:line="440" w:lineRule="exact"/>
              <w:ind w:leftChars="0" w:left="1014" w:rightChars="25" w:right="60" w:hanging="764"/>
              <w:jc w:val="both"/>
              <w:rPr>
                <w:rFonts w:asciiTheme="minorEastAsia" w:eastAsiaTheme="minorEastAsia" w:hAnsiTheme="minorEastAsia"/>
                <w:spacing w:val="24"/>
              </w:rPr>
            </w:pPr>
            <w:r w:rsidRPr="00A866CF">
              <w:rPr>
                <w:rFonts w:asciiTheme="minorEastAsia" w:eastAsiaTheme="minorEastAsia" w:hAnsiTheme="minorEastAsia" w:hint="eastAsia"/>
                <w:spacing w:val="24"/>
              </w:rPr>
              <w:t>資訊安全事件通報、應變管理：</w:t>
            </w:r>
          </w:p>
          <w:p w14:paraId="2E6999B9" w14:textId="77777777" w:rsidR="00A13887" w:rsidRPr="00A866CF" w:rsidRDefault="00A13887" w:rsidP="00ED5648">
            <w:pPr>
              <w:pStyle w:val="a0"/>
              <w:numPr>
                <w:ilvl w:val="0"/>
                <w:numId w:val="10"/>
              </w:numPr>
              <w:overflowPunct w:val="0"/>
              <w:autoSpaceDE w:val="0"/>
              <w:autoSpaceDN w:val="0"/>
              <w:spacing w:line="440" w:lineRule="exact"/>
              <w:ind w:leftChars="0" w:left="711" w:rightChars="25" w:right="60" w:hanging="231"/>
              <w:jc w:val="both"/>
              <w:rPr>
                <w:rFonts w:asciiTheme="minorEastAsia" w:eastAsiaTheme="minorEastAsia" w:hAnsiTheme="minorEastAsia"/>
                <w:spacing w:val="24"/>
              </w:rPr>
            </w:pPr>
            <w:bookmarkStart w:id="20" w:name="_Hlk69980091"/>
            <w:r w:rsidRPr="00A866CF">
              <w:rPr>
                <w:rFonts w:asciiTheme="minorEastAsia" w:eastAsiaTheme="minorEastAsia" w:hAnsiTheme="minorEastAsia" w:hint="eastAsia"/>
                <w:spacing w:val="24"/>
              </w:rPr>
              <w:t>公司應訂定資訊安全事件管理程序，至少包含事件確認及排除機制、事件通報機制、緊急應變機制、停止交易時機及處理程序、客戶權益補償措施、恢復交易處理程序等。公司並應注意軌跡紀錄與證據留存之有效性，建立營運持續管理機制。</w:t>
            </w:r>
            <w:r w:rsidRPr="00A866CF">
              <w:rPr>
                <w:rFonts w:asciiTheme="minorEastAsia" w:eastAsiaTheme="minorEastAsia" w:hAnsiTheme="minorEastAsia" w:cs="標楷體" w:hint="eastAsia"/>
                <w:spacing w:val="24"/>
                <w:kern w:val="2"/>
                <w:szCs w:val="24"/>
              </w:rPr>
              <w:t>(</w:t>
            </w:r>
            <w:proofErr w:type="gramStart"/>
            <w:r w:rsidRPr="00A866CF">
              <w:rPr>
                <w:rFonts w:asciiTheme="minorEastAsia" w:eastAsiaTheme="minorEastAsia" w:hAnsiTheme="minorEastAsia" w:cs="標楷體" w:hint="eastAsia"/>
                <w:spacing w:val="24"/>
                <w:kern w:val="2"/>
                <w:szCs w:val="24"/>
              </w:rPr>
              <w:t>註</w:t>
            </w:r>
            <w:proofErr w:type="gramEnd"/>
            <w:r w:rsidRPr="00A866CF">
              <w:rPr>
                <w:rFonts w:asciiTheme="minorEastAsia" w:eastAsiaTheme="minorEastAsia" w:hAnsiTheme="minorEastAsia" w:cs="標楷體" w:hint="eastAsia"/>
                <w:spacing w:val="24"/>
                <w:kern w:val="2"/>
                <w:szCs w:val="24"/>
              </w:rPr>
              <w:t>:請公司自訂)</w:t>
            </w:r>
          </w:p>
          <w:bookmarkEnd w:id="20"/>
          <w:p w14:paraId="243B2640" w14:textId="5EFABBA8" w:rsidR="00A13887" w:rsidRPr="00A866CF" w:rsidRDefault="00A13887" w:rsidP="00ED5648">
            <w:pPr>
              <w:pStyle w:val="a0"/>
              <w:numPr>
                <w:ilvl w:val="0"/>
                <w:numId w:val="10"/>
              </w:numPr>
              <w:overflowPunct w:val="0"/>
              <w:autoSpaceDE w:val="0"/>
              <w:autoSpaceDN w:val="0"/>
              <w:spacing w:line="440" w:lineRule="exact"/>
              <w:ind w:left="711" w:rightChars="25" w:right="60" w:hanging="231"/>
              <w:jc w:val="both"/>
            </w:pPr>
            <w:r w:rsidRPr="00A866CF">
              <w:rPr>
                <w:rFonts w:asciiTheme="minorEastAsia" w:eastAsiaTheme="minorEastAsia" w:hAnsiTheme="minorEastAsia" w:hint="eastAsia"/>
                <w:spacing w:val="24"/>
              </w:rPr>
              <w:t>發生重大影響客戶權益或正常營運之資訊服務異常事件或資通安全事件，公司應於知悉事件</w:t>
            </w:r>
            <w:r w:rsidR="006437C5" w:rsidRPr="00A866CF">
              <w:rPr>
                <w:rFonts w:asciiTheme="minorEastAsia" w:eastAsiaTheme="minorEastAsia" w:hAnsiTheme="minorEastAsia" w:hint="eastAsia"/>
                <w:spacing w:val="24"/>
              </w:rPr>
              <w:t>30</w:t>
            </w:r>
            <w:r w:rsidRPr="00A866CF">
              <w:rPr>
                <w:rFonts w:asciiTheme="minorEastAsia" w:eastAsiaTheme="minorEastAsia" w:hAnsiTheme="minorEastAsia" w:hint="eastAsia"/>
                <w:spacing w:val="24"/>
              </w:rPr>
              <w:t>分鐘內於「證券期貨市場資通安全通報系統」辦理事件初步通報，並分別於查明事件及事件處理完成後，辦理正式通報及事件解除通報。</w:t>
            </w:r>
          </w:p>
          <w:p w14:paraId="055ADEF9" w14:textId="3A1E5586" w:rsidR="00A13887" w:rsidRPr="00A866CF" w:rsidRDefault="00A13887" w:rsidP="006437C5">
            <w:pPr>
              <w:pStyle w:val="2"/>
              <w:ind w:left="748"/>
            </w:pPr>
            <w:bookmarkStart w:id="21" w:name="_Toc73368128"/>
            <w:r w:rsidRPr="00A866CF">
              <w:rPr>
                <w:rFonts w:hint="eastAsia"/>
              </w:rPr>
              <w:t>洗錢防制及</w:t>
            </w:r>
            <w:proofErr w:type="gramStart"/>
            <w:r w:rsidRPr="00A866CF">
              <w:rPr>
                <w:rFonts w:hint="eastAsia"/>
              </w:rPr>
              <w:t>資恐防</w:t>
            </w:r>
            <w:proofErr w:type="gramEnd"/>
            <w:r w:rsidRPr="00A866CF">
              <w:rPr>
                <w:rFonts w:hint="eastAsia"/>
              </w:rPr>
              <w:t>制作業</w:t>
            </w:r>
            <w:bookmarkStart w:id="22" w:name="_Hlk69980144"/>
            <w:r w:rsidRPr="00A866CF">
              <w:rPr>
                <w:rFonts w:hint="eastAsia"/>
              </w:rPr>
              <w:t>(</w:t>
            </w:r>
            <w:proofErr w:type="gramStart"/>
            <w:r w:rsidRPr="00A866CF">
              <w:rPr>
                <w:rFonts w:hint="eastAsia"/>
              </w:rPr>
              <w:t>註</w:t>
            </w:r>
            <w:proofErr w:type="gramEnd"/>
            <w:r w:rsidRPr="00A866CF">
              <w:rPr>
                <w:rFonts w:hint="eastAsia"/>
              </w:rPr>
              <w:t>：請公司自訂相關之注意事項、計畫、政策、程序及控管機制)</w:t>
            </w:r>
            <w:bookmarkEnd w:id="21"/>
          </w:p>
          <w:bookmarkEnd w:id="22"/>
          <w:p w14:paraId="0A28A3A4"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公司應依洗錢</w:t>
            </w:r>
            <w:proofErr w:type="gramStart"/>
            <w:r w:rsidRPr="00A866CF">
              <w:rPr>
                <w:rFonts w:hint="eastAsia"/>
                <w:spacing w:val="24"/>
              </w:rPr>
              <w:t>與資恐風險</w:t>
            </w:r>
            <w:proofErr w:type="gramEnd"/>
            <w:r w:rsidRPr="00A866CF">
              <w:rPr>
                <w:rFonts w:hint="eastAsia"/>
                <w:spacing w:val="24"/>
              </w:rPr>
              <w:t>及業務規模，並參酌證券商業同業公會「證券商防制洗錢及</w:t>
            </w:r>
            <w:proofErr w:type="gramStart"/>
            <w:r w:rsidRPr="00A866CF">
              <w:rPr>
                <w:rFonts w:hint="eastAsia"/>
                <w:spacing w:val="24"/>
              </w:rPr>
              <w:t>打擊資恐注意事項</w:t>
            </w:r>
            <w:proofErr w:type="gramEnd"/>
            <w:r w:rsidRPr="00A866CF">
              <w:rPr>
                <w:rFonts w:hint="eastAsia"/>
                <w:spacing w:val="24"/>
              </w:rPr>
              <w:t>範本」訂定相關注意事項及建立防制洗錢及</w:t>
            </w:r>
            <w:proofErr w:type="gramStart"/>
            <w:r w:rsidRPr="00A866CF">
              <w:rPr>
                <w:rFonts w:hint="eastAsia"/>
                <w:spacing w:val="24"/>
              </w:rPr>
              <w:t>打擊資恐之</w:t>
            </w:r>
            <w:proofErr w:type="gramEnd"/>
            <w:r w:rsidRPr="00A866CF">
              <w:rPr>
                <w:rFonts w:hint="eastAsia"/>
                <w:spacing w:val="24"/>
              </w:rPr>
              <w:t>內部控制與稽核制度，經董事會通過，並定期檢討是否有修正之必要。</w:t>
            </w:r>
          </w:p>
          <w:p w14:paraId="541A925C" w14:textId="013E5DC5"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公司應依據「證券商評估洗錢</w:t>
            </w:r>
            <w:proofErr w:type="gramStart"/>
            <w:r w:rsidRPr="00A866CF">
              <w:rPr>
                <w:rFonts w:hint="eastAsia"/>
                <w:spacing w:val="24"/>
              </w:rPr>
              <w:t>及資恐風險</w:t>
            </w:r>
            <w:proofErr w:type="gramEnd"/>
            <w:r w:rsidRPr="00A866CF">
              <w:rPr>
                <w:rFonts w:hint="eastAsia"/>
                <w:spacing w:val="24"/>
              </w:rPr>
              <w:t>及</w:t>
            </w:r>
            <w:proofErr w:type="gramStart"/>
            <w:r w:rsidRPr="00A866CF">
              <w:rPr>
                <w:rFonts w:hint="eastAsia"/>
                <w:spacing w:val="24"/>
              </w:rPr>
              <w:t>訂定相關防</w:t>
            </w:r>
            <w:proofErr w:type="gramEnd"/>
            <w:r w:rsidRPr="00A866CF">
              <w:rPr>
                <w:rFonts w:hint="eastAsia"/>
                <w:spacing w:val="24"/>
              </w:rPr>
              <w:t>制計畫指引」，訂定對洗錢</w:t>
            </w:r>
            <w:proofErr w:type="gramStart"/>
            <w:r w:rsidRPr="00A866CF">
              <w:rPr>
                <w:rFonts w:hint="eastAsia"/>
                <w:spacing w:val="24"/>
              </w:rPr>
              <w:t>及資恐風險</w:t>
            </w:r>
            <w:proofErr w:type="gramEnd"/>
            <w:r w:rsidRPr="00A866CF">
              <w:rPr>
                <w:rFonts w:hint="eastAsia"/>
                <w:spacing w:val="24"/>
              </w:rPr>
              <w:t>進行辨識、評估、管理之相關政策及程序，及依該指引與風險評估結果暨業務規模訂定防制洗錢及</w:t>
            </w:r>
            <w:proofErr w:type="gramStart"/>
            <w:r w:rsidRPr="00A866CF">
              <w:rPr>
                <w:rFonts w:hint="eastAsia"/>
                <w:spacing w:val="24"/>
              </w:rPr>
              <w:t>打擊資恐計畫</w:t>
            </w:r>
            <w:proofErr w:type="gramEnd"/>
            <w:r w:rsidRPr="00A866CF">
              <w:rPr>
                <w:rFonts w:hint="eastAsia"/>
                <w:spacing w:val="24"/>
              </w:rPr>
              <w:t>，以管理及降低已辨識出之風險，並對其中之較高風險，採取強化控管措施。</w:t>
            </w:r>
          </w:p>
          <w:p w14:paraId="1A6DADB7"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有關洗錢</w:t>
            </w:r>
            <w:proofErr w:type="gramStart"/>
            <w:r w:rsidRPr="00A866CF">
              <w:rPr>
                <w:rFonts w:hint="eastAsia"/>
                <w:spacing w:val="24"/>
              </w:rPr>
              <w:t>及資恐風險</w:t>
            </w:r>
            <w:proofErr w:type="gramEnd"/>
            <w:r w:rsidRPr="00A866CF">
              <w:rPr>
                <w:rFonts w:hint="eastAsia"/>
                <w:spacing w:val="24"/>
              </w:rPr>
              <w:t>之辨識、評估與管理，應至少涵蓋客戶、地域、產品及服務、交易或支付管道等面向，並應製作風險評估報告，送主管機關備查。</w:t>
            </w:r>
          </w:p>
          <w:p w14:paraId="7CADF43B" w14:textId="77777777"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有關防制洗錢及</w:t>
            </w:r>
            <w:proofErr w:type="gramStart"/>
            <w:r w:rsidRPr="00A866CF">
              <w:rPr>
                <w:rFonts w:hint="eastAsia"/>
                <w:spacing w:val="24"/>
              </w:rPr>
              <w:t>打擊資恐計畫</w:t>
            </w:r>
            <w:proofErr w:type="gramEnd"/>
            <w:r w:rsidRPr="00A866CF">
              <w:rPr>
                <w:rFonts w:hint="eastAsia"/>
                <w:spacing w:val="24"/>
              </w:rPr>
              <w:t>，應包括確認客戶身分、客戶及交易有關對象之姓名及名稱檢核、帳戶及交易之持續監控、紀錄保存、疑似洗錢</w:t>
            </w:r>
            <w:proofErr w:type="gramStart"/>
            <w:r w:rsidRPr="00A866CF">
              <w:rPr>
                <w:rFonts w:hint="eastAsia"/>
                <w:spacing w:val="24"/>
              </w:rPr>
              <w:t>或資恐交易</w:t>
            </w:r>
            <w:proofErr w:type="gramEnd"/>
            <w:r w:rsidRPr="00A866CF">
              <w:rPr>
                <w:rFonts w:hint="eastAsia"/>
                <w:spacing w:val="24"/>
              </w:rPr>
              <w:t>之申報等政策、程序及控管機制。</w:t>
            </w:r>
          </w:p>
          <w:p w14:paraId="387F88D3" w14:textId="17A6CB4E" w:rsidR="00A13887" w:rsidRPr="00A866CF" w:rsidRDefault="00A13887" w:rsidP="00ED5648">
            <w:pPr>
              <w:pStyle w:val="a0"/>
              <w:numPr>
                <w:ilvl w:val="0"/>
                <w:numId w:val="12"/>
              </w:numPr>
              <w:spacing w:line="440" w:lineRule="exact"/>
              <w:ind w:leftChars="0" w:left="748" w:rightChars="25" w:right="60" w:hanging="493"/>
              <w:jc w:val="both"/>
              <w:rPr>
                <w:spacing w:val="24"/>
              </w:rPr>
            </w:pPr>
            <w:r w:rsidRPr="00A866CF">
              <w:rPr>
                <w:rFonts w:hint="eastAsia"/>
                <w:spacing w:val="24"/>
              </w:rPr>
              <w:t>公司對於經檢視屬疑似洗錢</w:t>
            </w:r>
            <w:proofErr w:type="gramStart"/>
            <w:r w:rsidRPr="00A866CF">
              <w:rPr>
                <w:rFonts w:hint="eastAsia"/>
                <w:spacing w:val="24"/>
              </w:rPr>
              <w:t>或資恐交易</w:t>
            </w:r>
            <w:proofErr w:type="gramEnd"/>
            <w:r w:rsidRPr="00A866CF">
              <w:rPr>
                <w:rFonts w:hint="eastAsia"/>
                <w:spacing w:val="24"/>
              </w:rPr>
              <w:t>者，及</w:t>
            </w:r>
            <w:proofErr w:type="gramStart"/>
            <w:r w:rsidRPr="00A866CF">
              <w:rPr>
                <w:rFonts w:hint="eastAsia"/>
                <w:spacing w:val="24"/>
              </w:rPr>
              <w:t>依資恐防</w:t>
            </w:r>
            <w:proofErr w:type="gramEnd"/>
            <w:r w:rsidRPr="00A866CF">
              <w:rPr>
                <w:rFonts w:hint="eastAsia"/>
                <w:spacing w:val="24"/>
              </w:rPr>
              <w:t>制法對經指定制裁對象之財物或財產上利益及所在地之通報，應於知悉後即依法務部調查局所定之通報格式及方式，簽報專責主管核定，並向法務部調查局通報，核定後之通報期限不得逾</w:t>
            </w:r>
            <w:r w:rsidR="006437C5" w:rsidRPr="00A866CF">
              <w:rPr>
                <w:rFonts w:hint="eastAsia"/>
                <w:spacing w:val="24"/>
              </w:rPr>
              <w:t>2</w:t>
            </w:r>
            <w:r w:rsidRPr="00A866CF">
              <w:rPr>
                <w:rFonts w:hint="eastAsia"/>
                <w:spacing w:val="24"/>
              </w:rPr>
              <w:t>個營業日。公司應於會計年度終了後</w:t>
            </w:r>
            <w:r w:rsidRPr="00A866CF">
              <w:rPr>
                <w:rFonts w:hint="eastAsia"/>
                <w:spacing w:val="24"/>
              </w:rPr>
              <w:t>15</w:t>
            </w:r>
            <w:r w:rsidRPr="00A866CF">
              <w:rPr>
                <w:rFonts w:hint="eastAsia"/>
                <w:spacing w:val="24"/>
              </w:rPr>
              <w:t>日內將上一年度所申報之態樣項目</w:t>
            </w:r>
            <w:proofErr w:type="gramStart"/>
            <w:r w:rsidRPr="00A866CF">
              <w:rPr>
                <w:rFonts w:hint="eastAsia"/>
                <w:spacing w:val="24"/>
              </w:rPr>
              <w:t>及其件數</w:t>
            </w:r>
            <w:proofErr w:type="gramEnd"/>
            <w:r w:rsidRPr="00A866CF">
              <w:rPr>
                <w:rFonts w:hint="eastAsia"/>
                <w:spacing w:val="24"/>
              </w:rPr>
              <w:t>，函報主管機關備查，並副知證交所、櫃檯買賣中心及證券商公會。</w:t>
            </w:r>
          </w:p>
          <w:p w14:paraId="3C4CCD04" w14:textId="23477D61" w:rsidR="005F69E5" w:rsidRPr="00A866CF" w:rsidRDefault="00A13887" w:rsidP="00604BCD">
            <w:pPr>
              <w:pStyle w:val="a0"/>
              <w:numPr>
                <w:ilvl w:val="0"/>
                <w:numId w:val="12"/>
              </w:numPr>
              <w:spacing w:line="440" w:lineRule="exact"/>
              <w:ind w:leftChars="0" w:left="748" w:rightChars="25" w:right="60" w:hanging="493"/>
              <w:jc w:val="both"/>
              <w:rPr>
                <w:spacing w:val="24"/>
              </w:rPr>
            </w:pPr>
            <w:r w:rsidRPr="00A866CF">
              <w:rPr>
                <w:rFonts w:hint="eastAsia"/>
                <w:spacing w:val="24"/>
              </w:rPr>
              <w:t>公司於每會計年度終了後</w:t>
            </w:r>
            <w:r w:rsidR="006437C5" w:rsidRPr="00A866CF">
              <w:rPr>
                <w:rFonts w:hint="eastAsia"/>
                <w:spacing w:val="24"/>
              </w:rPr>
              <w:t>3</w:t>
            </w:r>
            <w:r w:rsidRPr="00A866CF">
              <w:rPr>
                <w:rFonts w:hint="eastAsia"/>
                <w:spacing w:val="24"/>
              </w:rPr>
              <w:t>個月內，將防制洗錢及</w:t>
            </w:r>
            <w:proofErr w:type="gramStart"/>
            <w:r w:rsidRPr="00A866CF">
              <w:rPr>
                <w:rFonts w:hint="eastAsia"/>
                <w:spacing w:val="24"/>
              </w:rPr>
              <w:t>打擊資恐之</w:t>
            </w:r>
            <w:proofErr w:type="gramEnd"/>
            <w:r w:rsidRPr="00A866CF">
              <w:rPr>
                <w:rFonts w:hint="eastAsia"/>
                <w:spacing w:val="24"/>
              </w:rPr>
              <w:t>內部控制制度聲明書，提報董事會通過，並將聲明書內容揭露於公司網站，且於主管機關指定網站辦理公告申報。</w:t>
            </w:r>
          </w:p>
          <w:p w14:paraId="02E5F5D0" w14:textId="28B6A316" w:rsidR="00A13887" w:rsidRPr="00A866CF" w:rsidRDefault="00A13887" w:rsidP="006437C5">
            <w:pPr>
              <w:pStyle w:val="2"/>
            </w:pPr>
            <w:bookmarkStart w:id="23" w:name="_Toc29482735"/>
            <w:bookmarkStart w:id="24" w:name="_Toc73368129"/>
            <w:r w:rsidRPr="00A866CF">
              <w:rPr>
                <w:rFonts w:hint="eastAsia"/>
              </w:rPr>
              <w:t>營業糾紛及訴訟之處理作業</w:t>
            </w:r>
            <w:bookmarkEnd w:id="23"/>
            <w:bookmarkEnd w:id="24"/>
          </w:p>
          <w:p w14:paraId="4B13E941" w14:textId="77777777" w:rsidR="00A13887" w:rsidRPr="00A866CF" w:rsidRDefault="00A13887" w:rsidP="00ED5648">
            <w:pPr>
              <w:pStyle w:val="a0"/>
              <w:numPr>
                <w:ilvl w:val="0"/>
                <w:numId w:val="8"/>
              </w:numPr>
              <w:spacing w:line="440" w:lineRule="exact"/>
              <w:ind w:leftChars="0" w:left="748" w:rightChars="25" w:right="60" w:hanging="493"/>
              <w:jc w:val="both"/>
              <w:rPr>
                <w:rFonts w:asciiTheme="minorEastAsia" w:eastAsiaTheme="minorEastAsia" w:hAnsiTheme="minorEastAsia"/>
                <w:spacing w:val="24"/>
              </w:rPr>
            </w:pPr>
            <w:bookmarkStart w:id="25" w:name="_Hlk69980174"/>
            <w:r w:rsidRPr="00A866CF">
              <w:rPr>
                <w:rFonts w:ascii="新細明體" w:hAnsi="新細明體" w:hint="eastAsia"/>
                <w:spacing w:val="24"/>
              </w:rPr>
              <w:t>公司</w:t>
            </w:r>
            <w:r w:rsidRPr="00A866CF">
              <w:rPr>
                <w:rFonts w:ascii="新細明體" w:hAnsi="新細明體" w:cs="新細明體" w:hint="eastAsia"/>
                <w:spacing w:val="24"/>
              </w:rPr>
              <w:t>應訂定並實行適當之紛爭受理方式與處理流程，以有效</w:t>
            </w:r>
            <w:r w:rsidRPr="00A866CF">
              <w:rPr>
                <w:rFonts w:asciiTheme="minorEastAsia" w:eastAsiaTheme="minorEastAsia" w:hAnsiTheme="minorEastAsia" w:hint="eastAsia"/>
                <w:spacing w:val="24"/>
              </w:rPr>
              <w:t>處理糾紛及受理客戶之申訴</w:t>
            </w:r>
            <w:r w:rsidRPr="00A866CF">
              <w:rPr>
                <w:rFonts w:ascii="新細明體" w:hAnsi="新細明體" w:cs="新細明體" w:hint="eastAsia"/>
                <w:spacing w:val="24"/>
              </w:rPr>
              <w:t>。</w:t>
            </w:r>
            <w:r w:rsidRPr="00A866CF">
              <w:rPr>
                <w:rFonts w:asciiTheme="minorEastAsia" w:eastAsiaTheme="minorEastAsia" w:hAnsiTheme="minorEastAsia" w:hint="eastAsia"/>
                <w:spacing w:val="24"/>
              </w:rPr>
              <w:t>(</w:t>
            </w:r>
            <w:proofErr w:type="gramStart"/>
            <w:r w:rsidRPr="00A866CF">
              <w:rPr>
                <w:rFonts w:asciiTheme="minorEastAsia" w:eastAsiaTheme="minorEastAsia" w:hAnsiTheme="minorEastAsia" w:hint="eastAsia"/>
                <w:spacing w:val="24"/>
              </w:rPr>
              <w:t>註</w:t>
            </w:r>
            <w:proofErr w:type="gramEnd"/>
            <w:r w:rsidRPr="00A866CF">
              <w:rPr>
                <w:rFonts w:asciiTheme="minorEastAsia" w:eastAsiaTheme="minorEastAsia" w:hAnsiTheme="minorEastAsia" w:hint="eastAsia"/>
                <w:spacing w:val="24"/>
              </w:rPr>
              <w:t>:請公司自訂</w:t>
            </w:r>
            <w:r w:rsidRPr="00A866CF">
              <w:rPr>
                <w:rFonts w:asciiTheme="minorEastAsia" w:eastAsiaTheme="minorEastAsia" w:hAnsiTheme="minorEastAsia"/>
                <w:spacing w:val="24"/>
              </w:rPr>
              <w:t>)</w:t>
            </w:r>
          </w:p>
          <w:bookmarkEnd w:id="25"/>
          <w:p w14:paraId="55E84166" w14:textId="77777777" w:rsidR="00A13887" w:rsidRPr="00A866CF" w:rsidRDefault="00A13887" w:rsidP="00ED5648">
            <w:pPr>
              <w:pStyle w:val="a0"/>
              <w:numPr>
                <w:ilvl w:val="0"/>
                <w:numId w:val="8"/>
              </w:numPr>
              <w:spacing w:line="440" w:lineRule="exact"/>
              <w:ind w:leftChars="0" w:left="748" w:rightChars="25" w:right="60" w:hanging="493"/>
              <w:jc w:val="both"/>
              <w:rPr>
                <w:rFonts w:ascii="新細明體" w:hAnsi="新細明體"/>
                <w:spacing w:val="24"/>
              </w:rPr>
            </w:pPr>
            <w:r w:rsidRPr="00A866CF">
              <w:rPr>
                <w:rFonts w:ascii="新細明體" w:hAnsi="新細明體" w:cs="新細明體" w:hint="eastAsia"/>
                <w:spacing w:val="24"/>
              </w:rPr>
              <w:t>所訂紛爭受理方式與處理流程至少應包含下列事項</w:t>
            </w:r>
            <w:r w:rsidRPr="00A866CF">
              <w:rPr>
                <w:rFonts w:ascii="新細明體" w:hAnsi="新細明體" w:hint="eastAsia"/>
                <w:spacing w:val="24"/>
              </w:rPr>
              <w:t>：</w:t>
            </w:r>
          </w:p>
          <w:p w14:paraId="4A21CE48"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Theme="minorEastAsia" w:eastAsiaTheme="minorEastAsia" w:hAnsiTheme="minorEastAsia"/>
                <w:spacing w:val="24"/>
              </w:rPr>
            </w:pPr>
            <w:r w:rsidRPr="00A866CF">
              <w:rPr>
                <w:rFonts w:ascii="新細明體" w:hAnsi="新細明體" w:cs="新細明體" w:hint="eastAsia"/>
                <w:spacing w:val="24"/>
              </w:rPr>
              <w:t>受</w:t>
            </w:r>
            <w:r w:rsidRPr="00A866CF">
              <w:rPr>
                <w:rFonts w:asciiTheme="minorEastAsia" w:eastAsiaTheme="minorEastAsia" w:hAnsiTheme="minorEastAsia" w:hint="eastAsia"/>
                <w:spacing w:val="24"/>
              </w:rPr>
              <w:t>理申訴之程序。</w:t>
            </w:r>
          </w:p>
          <w:p w14:paraId="0DF36D09"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Theme="minorEastAsia" w:eastAsiaTheme="minorEastAsia" w:hAnsiTheme="minorEastAsia"/>
                <w:spacing w:val="24"/>
              </w:rPr>
            </w:pPr>
            <w:r w:rsidRPr="00A866CF">
              <w:rPr>
                <w:rFonts w:asciiTheme="minorEastAsia" w:eastAsiaTheme="minorEastAsia" w:hAnsiTheme="minorEastAsia" w:hint="eastAsia"/>
                <w:spacing w:val="24"/>
              </w:rPr>
              <w:t>回應申訴之程序。</w:t>
            </w:r>
          </w:p>
          <w:p w14:paraId="4EAAB3AE" w14:textId="77777777" w:rsidR="00A13887" w:rsidRPr="00A866CF" w:rsidRDefault="00A13887" w:rsidP="00ED5648">
            <w:pPr>
              <w:pStyle w:val="a0"/>
              <w:numPr>
                <w:ilvl w:val="0"/>
                <w:numId w:val="11"/>
              </w:numPr>
              <w:overflowPunct w:val="0"/>
              <w:autoSpaceDE w:val="0"/>
              <w:autoSpaceDN w:val="0"/>
              <w:spacing w:line="440" w:lineRule="exact"/>
              <w:ind w:leftChars="0" w:left="986" w:rightChars="25" w:right="60" w:hanging="169"/>
              <w:jc w:val="both"/>
              <w:rPr>
                <w:rFonts w:ascii="新細明體" w:hAnsi="新細明體" w:cs="新細明體"/>
                <w:spacing w:val="24"/>
              </w:rPr>
            </w:pPr>
            <w:r w:rsidRPr="00A866CF">
              <w:rPr>
                <w:rFonts w:asciiTheme="minorEastAsia" w:eastAsiaTheme="minorEastAsia" w:hAnsiTheme="minorEastAsia" w:hint="eastAsia"/>
                <w:spacing w:val="24"/>
              </w:rPr>
              <w:t>適當調查</w:t>
            </w:r>
            <w:r w:rsidRPr="00A866CF">
              <w:rPr>
                <w:rFonts w:ascii="新細明體" w:hAnsi="新細明體" w:cs="新細明體" w:hint="eastAsia"/>
                <w:spacing w:val="24"/>
              </w:rPr>
              <w:t>申訴之程序。</w:t>
            </w:r>
          </w:p>
          <w:p w14:paraId="05BC0A02" w14:textId="77777777" w:rsidR="00A13887" w:rsidRPr="00A866CF" w:rsidRDefault="00A13887" w:rsidP="00ED5648">
            <w:pPr>
              <w:pStyle w:val="a0"/>
              <w:numPr>
                <w:ilvl w:val="0"/>
                <w:numId w:val="8"/>
              </w:numPr>
              <w:spacing w:line="440" w:lineRule="exact"/>
              <w:ind w:leftChars="0" w:left="748" w:rightChars="25" w:right="60" w:hanging="493"/>
              <w:jc w:val="both"/>
              <w:rPr>
                <w:rFonts w:asciiTheme="minorEastAsia" w:eastAsiaTheme="minorEastAsia" w:hAnsiTheme="minorEastAsia"/>
                <w:spacing w:val="24"/>
              </w:rPr>
            </w:pPr>
            <w:r w:rsidRPr="00A866CF">
              <w:rPr>
                <w:rFonts w:ascii="新細明體" w:hAnsi="新細明體" w:hint="eastAsia"/>
                <w:spacing w:val="24"/>
              </w:rPr>
              <w:t>公司</w:t>
            </w:r>
            <w:r w:rsidRPr="00A866CF">
              <w:rPr>
                <w:rFonts w:ascii="新細明體" w:hAnsi="新細明體" w:cs="新細明體" w:hint="eastAsia"/>
                <w:spacing w:val="24"/>
              </w:rPr>
              <w:t>應於其營業處所及網站上公布其紛爭受理方式與處理流程之全部內容</w:t>
            </w:r>
            <w:r w:rsidRPr="00A866CF">
              <w:rPr>
                <w:rFonts w:ascii="新細明體" w:hAnsi="新細明體" w:hint="eastAsia"/>
                <w:spacing w:val="24"/>
              </w:rPr>
              <w:t>。</w:t>
            </w:r>
          </w:p>
          <w:p w14:paraId="19D8A281" w14:textId="77777777" w:rsidR="00A13887" w:rsidRPr="00A866CF" w:rsidRDefault="00A13887" w:rsidP="00ED5648">
            <w:pPr>
              <w:pStyle w:val="a0"/>
              <w:numPr>
                <w:ilvl w:val="0"/>
                <w:numId w:val="8"/>
              </w:numPr>
              <w:spacing w:line="440" w:lineRule="exact"/>
              <w:ind w:leftChars="0" w:left="822" w:rightChars="25" w:right="60" w:hanging="567"/>
              <w:jc w:val="both"/>
              <w:rPr>
                <w:rFonts w:asciiTheme="minorEastAsia" w:eastAsiaTheme="minorEastAsia" w:hAnsiTheme="minorEastAsia"/>
                <w:spacing w:val="24"/>
              </w:rPr>
            </w:pPr>
            <w:r w:rsidRPr="00A866CF">
              <w:rPr>
                <w:rFonts w:asciiTheme="minorEastAsia" w:eastAsiaTheme="minorEastAsia" w:hAnsiTheme="minorEastAsia" w:hint="eastAsia"/>
                <w:spacing w:val="24"/>
              </w:rPr>
              <w:t>公司與客戶發生糾紛或訴訟時，應依下列規定辦理：</w:t>
            </w:r>
          </w:p>
          <w:p w14:paraId="26DEF60C" w14:textId="77777777" w:rsidR="00A13887" w:rsidRPr="00A866CF" w:rsidRDefault="00A13887" w:rsidP="00ED5648">
            <w:pPr>
              <w:pStyle w:val="a0"/>
              <w:numPr>
                <w:ilvl w:val="0"/>
                <w:numId w:val="16"/>
              </w:numPr>
              <w:overflowPunct w:val="0"/>
              <w:autoSpaceDE w:val="0"/>
              <w:autoSpaceDN w:val="0"/>
              <w:spacing w:line="440" w:lineRule="exact"/>
              <w:ind w:leftChars="0" w:left="1000" w:rightChars="25" w:right="60" w:hanging="220"/>
              <w:jc w:val="both"/>
              <w:rPr>
                <w:rFonts w:asciiTheme="minorEastAsia" w:eastAsiaTheme="minorEastAsia" w:hAnsiTheme="minorEastAsia"/>
                <w:spacing w:val="24"/>
              </w:rPr>
            </w:pPr>
            <w:r w:rsidRPr="00A866CF">
              <w:rPr>
                <w:rFonts w:asciiTheme="minorEastAsia" w:eastAsiaTheme="minorEastAsia" w:hAnsiTheme="minorEastAsia" w:hint="eastAsia"/>
                <w:spacing w:val="24"/>
              </w:rPr>
              <w:t>與客戶發生交易糾紛時，應由業務單位會同內部稽核人員依規定處理程序辦理，事後應留存完整之處理報告紀錄。</w:t>
            </w:r>
          </w:p>
          <w:p w14:paraId="442E476D" w14:textId="7009E797" w:rsidR="00A13887" w:rsidRPr="00A866CF" w:rsidRDefault="00A13887" w:rsidP="00ED5648">
            <w:pPr>
              <w:pStyle w:val="a0"/>
              <w:numPr>
                <w:ilvl w:val="0"/>
                <w:numId w:val="16"/>
              </w:numPr>
              <w:overflowPunct w:val="0"/>
              <w:autoSpaceDE w:val="0"/>
              <w:autoSpaceDN w:val="0"/>
              <w:spacing w:line="440" w:lineRule="exact"/>
              <w:ind w:leftChars="0" w:left="1000" w:rightChars="25" w:right="60" w:hanging="220"/>
              <w:jc w:val="both"/>
            </w:pPr>
            <w:r w:rsidRPr="00A866CF">
              <w:rPr>
                <w:rFonts w:asciiTheme="minorEastAsia" w:eastAsiaTheme="minorEastAsia" w:hAnsiTheme="minorEastAsia" w:hint="eastAsia"/>
                <w:spacing w:val="24"/>
              </w:rPr>
              <w:t>與客戶發生訴訟時，應由業務單位依規定處理程序辦理並於知悉或事實發生之日起</w:t>
            </w:r>
            <w:r w:rsidR="006437C5" w:rsidRPr="00A866CF">
              <w:rPr>
                <w:rFonts w:asciiTheme="minorEastAsia" w:eastAsiaTheme="minorEastAsia" w:hAnsiTheme="minorEastAsia" w:hint="eastAsia"/>
                <w:spacing w:val="24"/>
              </w:rPr>
              <w:t>5</w:t>
            </w:r>
            <w:r w:rsidRPr="00A866CF">
              <w:rPr>
                <w:rFonts w:asciiTheme="minorEastAsia" w:eastAsiaTheme="minorEastAsia" w:hAnsiTheme="minorEastAsia" w:hint="eastAsia"/>
                <w:spacing w:val="24"/>
              </w:rPr>
              <w:t>日</w:t>
            </w:r>
            <w:proofErr w:type="gramStart"/>
            <w:r w:rsidRPr="00A866CF">
              <w:rPr>
                <w:rFonts w:asciiTheme="minorEastAsia" w:eastAsiaTheme="minorEastAsia" w:hAnsiTheme="minorEastAsia" w:hint="eastAsia"/>
                <w:spacing w:val="24"/>
              </w:rPr>
              <w:t>內函</w:t>
            </w:r>
            <w:proofErr w:type="gramEnd"/>
            <w:r w:rsidRPr="00A866CF">
              <w:rPr>
                <w:rFonts w:asciiTheme="minorEastAsia" w:eastAsiaTheme="minorEastAsia" w:hAnsiTheme="minorEastAsia" w:hint="eastAsia"/>
                <w:spacing w:val="24"/>
              </w:rPr>
              <w:t>送櫃檯買賣中心，事後應留存完整之處理報告紀錄。</w:t>
            </w:r>
          </w:p>
        </w:tc>
        <w:tc>
          <w:tcPr>
            <w:tcW w:w="2754" w:type="dxa"/>
            <w:tcBorders>
              <w:top w:val="single" w:sz="4" w:space="0" w:color="000000"/>
            </w:tcBorders>
          </w:tcPr>
          <w:p w14:paraId="29B756C6" w14:textId="77777777" w:rsidR="00ED5648" w:rsidRPr="00006439" w:rsidRDefault="00ED5648" w:rsidP="00ED5648">
            <w:pPr>
              <w:spacing w:line="400" w:lineRule="exact"/>
              <w:ind w:right="91"/>
              <w:jc w:val="both"/>
              <w:rPr>
                <w:rFonts w:asciiTheme="minorEastAsia" w:eastAsiaTheme="minorEastAsia" w:hAnsiTheme="minorEastAsia"/>
                <w:spacing w:val="10"/>
              </w:rPr>
            </w:pPr>
            <w:r w:rsidRPr="00AC5E47">
              <w:rPr>
                <w:rFonts w:asciiTheme="minorEastAsia" w:eastAsiaTheme="minorEastAsia" w:hAnsiTheme="minorEastAsia" w:hint="eastAsia"/>
                <w:spacing w:val="10"/>
              </w:rPr>
              <w:t>法令規章：</w:t>
            </w:r>
          </w:p>
          <w:p w14:paraId="76F95AC5" w14:textId="7A8EE6CB" w:rsidR="00A13887" w:rsidRDefault="00A13887"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Pr>
                <w:rFonts w:asciiTheme="minorEastAsia" w:eastAsiaTheme="minorEastAsia" w:hAnsiTheme="minorEastAsia" w:cs="標楷體" w:hint="eastAsia"/>
                <w:spacing w:val="24"/>
                <w:kern w:val="2"/>
                <w:szCs w:val="24"/>
              </w:rPr>
              <w:t>櫃檯買賣中心</w:t>
            </w:r>
            <w:r w:rsidRPr="00A772A6">
              <w:rPr>
                <w:rFonts w:asciiTheme="minorEastAsia" w:eastAsiaTheme="minorEastAsia" w:hAnsiTheme="minorEastAsia" w:cs="標楷體" w:hint="eastAsia"/>
                <w:spacing w:val="24"/>
                <w:kern w:val="2"/>
                <w:szCs w:val="24"/>
              </w:rPr>
              <w:t>證券商經營基金受益憑證買賣及互易之居間業務管理辦法</w:t>
            </w:r>
          </w:p>
          <w:p w14:paraId="7175CDD4"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證券商管理規則</w:t>
            </w:r>
          </w:p>
          <w:p w14:paraId="4F6622B8" w14:textId="27B1FDAD"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證券商負責人及業務人員管理規則</w:t>
            </w:r>
          </w:p>
          <w:p w14:paraId="2308B072"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櫃檯買賣中心證券商及證券交易輔助人營業處所場地及設備標準</w:t>
            </w:r>
          </w:p>
          <w:p w14:paraId="1F65DD75"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建立證券商資通安全檢查機制</w:t>
            </w:r>
          </w:p>
          <w:p w14:paraId="21ED9564"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洗錢防制法</w:t>
            </w:r>
          </w:p>
          <w:p w14:paraId="3288E689"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proofErr w:type="gramStart"/>
            <w:r w:rsidRPr="00ED5648">
              <w:rPr>
                <w:rFonts w:asciiTheme="minorEastAsia" w:eastAsiaTheme="minorEastAsia" w:hAnsiTheme="minorEastAsia" w:cs="標楷體" w:hint="eastAsia"/>
                <w:spacing w:val="24"/>
                <w:kern w:val="2"/>
                <w:szCs w:val="24"/>
              </w:rPr>
              <w:t>資恐防</w:t>
            </w:r>
            <w:proofErr w:type="gramEnd"/>
            <w:r w:rsidRPr="00ED5648">
              <w:rPr>
                <w:rFonts w:asciiTheme="minorEastAsia" w:eastAsiaTheme="minorEastAsia" w:hAnsiTheme="minorEastAsia" w:cs="標楷體" w:hint="eastAsia"/>
                <w:spacing w:val="24"/>
                <w:kern w:val="2"/>
                <w:szCs w:val="24"/>
              </w:rPr>
              <w:t>制法</w:t>
            </w:r>
          </w:p>
          <w:p w14:paraId="4900DB01" w14:textId="7777777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金融機構防制洗錢辦法</w:t>
            </w:r>
          </w:p>
          <w:p w14:paraId="40DE88E9" w14:textId="71B2B603"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證券期貨業及其他經金融監督管理委員會指定之金融機構防制洗錢及打擊</w:t>
            </w:r>
            <w:proofErr w:type="gramStart"/>
            <w:r w:rsidRPr="00ED5648">
              <w:rPr>
                <w:rFonts w:asciiTheme="minorEastAsia" w:eastAsiaTheme="minorEastAsia" w:hAnsiTheme="minorEastAsia" w:cs="標楷體" w:hint="eastAsia"/>
                <w:spacing w:val="24"/>
                <w:kern w:val="2"/>
                <w:szCs w:val="24"/>
              </w:rPr>
              <w:t>資恐內部</w:t>
            </w:r>
            <w:proofErr w:type="gramEnd"/>
            <w:r w:rsidRPr="00ED5648">
              <w:rPr>
                <w:rFonts w:asciiTheme="minorEastAsia" w:eastAsiaTheme="minorEastAsia" w:hAnsiTheme="minorEastAsia" w:cs="標楷體" w:hint="eastAsia"/>
                <w:spacing w:val="24"/>
                <w:kern w:val="2"/>
                <w:szCs w:val="24"/>
              </w:rPr>
              <w:t>控制與稽核制度實施辦法</w:t>
            </w:r>
          </w:p>
          <w:p w14:paraId="6FFD987C" w14:textId="6ECFAF93"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中華民國證券商業同業公會「證券商防制洗錢及</w:t>
            </w:r>
            <w:proofErr w:type="gramStart"/>
            <w:r w:rsidRPr="00ED5648">
              <w:rPr>
                <w:rFonts w:asciiTheme="minorEastAsia" w:eastAsiaTheme="minorEastAsia" w:hAnsiTheme="minorEastAsia" w:cs="標楷體" w:hint="eastAsia"/>
                <w:spacing w:val="24"/>
                <w:kern w:val="2"/>
                <w:szCs w:val="24"/>
              </w:rPr>
              <w:t>打擊資恐注意事項</w:t>
            </w:r>
            <w:proofErr w:type="gramEnd"/>
            <w:r w:rsidRPr="00ED5648">
              <w:rPr>
                <w:rFonts w:asciiTheme="minorEastAsia" w:eastAsiaTheme="minorEastAsia" w:hAnsiTheme="minorEastAsia" w:cs="標楷體" w:hint="eastAsia"/>
                <w:spacing w:val="24"/>
                <w:kern w:val="2"/>
                <w:szCs w:val="24"/>
              </w:rPr>
              <w:t>範本」</w:t>
            </w:r>
          </w:p>
          <w:p w14:paraId="7B194BC6" w14:textId="147CD7E1"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A772A6">
              <w:rPr>
                <w:rFonts w:asciiTheme="minorEastAsia" w:eastAsiaTheme="minorEastAsia" w:hAnsiTheme="minorEastAsia" w:cs="細明體" w:hint="eastAsia"/>
                <w:spacing w:val="24"/>
              </w:rPr>
              <w:t>證券暨期貨市場各服務事業建立內部控制制度處理準則</w:t>
            </w:r>
          </w:p>
          <w:p w14:paraId="4D802E13" w14:textId="49F5F087" w:rsidR="00ED5648" w:rsidRP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證券商內部控制制度標準規範總則</w:t>
            </w:r>
          </w:p>
          <w:p w14:paraId="725D935C" w14:textId="339731C5" w:rsidR="00ED5648" w:rsidRDefault="00ED5648" w:rsidP="00ED5648">
            <w:pPr>
              <w:pStyle w:val="a0"/>
              <w:numPr>
                <w:ilvl w:val="1"/>
                <w:numId w:val="24"/>
              </w:numPr>
              <w:spacing w:line="400" w:lineRule="exact"/>
              <w:ind w:leftChars="0" w:left="547" w:right="28" w:hanging="567"/>
              <w:rPr>
                <w:rFonts w:asciiTheme="minorEastAsia" w:eastAsiaTheme="minorEastAsia" w:hAnsiTheme="minorEastAsia" w:cs="標楷體"/>
                <w:spacing w:val="24"/>
                <w:kern w:val="2"/>
                <w:szCs w:val="24"/>
              </w:rPr>
            </w:pPr>
            <w:r w:rsidRPr="00ED5648">
              <w:rPr>
                <w:rFonts w:asciiTheme="minorEastAsia" w:eastAsiaTheme="minorEastAsia" w:hAnsiTheme="minorEastAsia" w:cs="標楷體" w:hint="eastAsia"/>
                <w:spacing w:val="24"/>
                <w:kern w:val="2"/>
                <w:szCs w:val="24"/>
              </w:rPr>
              <w:t>建立證券商資通安全檢查機制</w:t>
            </w:r>
          </w:p>
          <w:p w14:paraId="4A5D1627" w14:textId="77777777" w:rsidR="00ED5648" w:rsidRPr="00FA3600" w:rsidRDefault="00ED5648" w:rsidP="00FA3600">
            <w:pPr>
              <w:spacing w:line="400" w:lineRule="exact"/>
              <w:ind w:right="28"/>
              <w:rPr>
                <w:rFonts w:asciiTheme="minorEastAsia" w:eastAsiaTheme="minorEastAsia" w:hAnsiTheme="minorEastAsia" w:cs="標楷體"/>
                <w:spacing w:val="24"/>
                <w:kern w:val="2"/>
                <w:szCs w:val="24"/>
              </w:rPr>
            </w:pPr>
          </w:p>
          <w:p w14:paraId="65654EDA" w14:textId="77777777" w:rsidR="00ED5648" w:rsidRDefault="00ED5648" w:rsidP="00ED5648">
            <w:pPr>
              <w:pStyle w:val="a0"/>
              <w:spacing w:line="400" w:lineRule="exact"/>
              <w:ind w:leftChars="0" w:left="990" w:right="28"/>
              <w:rPr>
                <w:rFonts w:asciiTheme="minorEastAsia" w:eastAsiaTheme="minorEastAsia" w:hAnsiTheme="minorEastAsia" w:cs="標楷體"/>
                <w:spacing w:val="24"/>
                <w:kern w:val="2"/>
                <w:szCs w:val="24"/>
              </w:rPr>
            </w:pPr>
          </w:p>
          <w:p w14:paraId="22A0DEDF" w14:textId="77777777" w:rsidR="00A13887" w:rsidRPr="00A772A6" w:rsidRDefault="00A13887" w:rsidP="00ED5648">
            <w:pPr>
              <w:spacing w:line="440" w:lineRule="exact"/>
              <w:ind w:leftChars="20" w:left="48" w:rightChars="25" w:right="60"/>
              <w:jc w:val="both"/>
              <w:rPr>
                <w:rFonts w:asciiTheme="minorEastAsia" w:eastAsiaTheme="minorEastAsia" w:hAnsiTheme="minorEastAsia"/>
                <w:spacing w:val="24"/>
              </w:rPr>
            </w:pPr>
          </w:p>
        </w:tc>
      </w:tr>
    </w:tbl>
    <w:p w14:paraId="35D43ACD" w14:textId="77777777" w:rsidR="00A13887" w:rsidRPr="00A13887" w:rsidRDefault="00A13887" w:rsidP="00995C33">
      <w:pPr>
        <w:spacing w:line="400" w:lineRule="exact"/>
        <w:rPr>
          <w:rFonts w:asciiTheme="minorEastAsia" w:eastAsiaTheme="minorEastAsia" w:hAnsiTheme="minorEastAsia"/>
          <w:spacing w:val="24"/>
        </w:rPr>
      </w:pPr>
    </w:p>
    <w:sectPr w:rsidR="00A13887" w:rsidRPr="00A13887" w:rsidSect="00995C33">
      <w:headerReference w:type="default" r:id="rId8"/>
      <w:footerReference w:type="default" r:id="rId9"/>
      <w:pgSz w:w="16840" w:h="11907" w:orient="landscape" w:code="9"/>
      <w:pgMar w:top="993" w:right="1418" w:bottom="851" w:left="1418" w:header="568" w:footer="135" w:gutter="0"/>
      <w:pgNumType w:start="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ADED" w14:textId="77777777" w:rsidR="007633A5" w:rsidRDefault="007633A5">
      <w:pPr>
        <w:spacing w:line="240" w:lineRule="auto"/>
      </w:pPr>
      <w:r>
        <w:separator/>
      </w:r>
    </w:p>
  </w:endnote>
  <w:endnote w:type="continuationSeparator" w:id="0">
    <w:p w14:paraId="532515E0" w14:textId="77777777" w:rsidR="007633A5" w:rsidRDefault="00763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F00B4" w14:textId="77777777" w:rsidR="00696999" w:rsidRDefault="00696999">
    <w:pPr>
      <w:pStyle w:val="a7"/>
      <w:jc w:val="center"/>
    </w:pPr>
    <w:r>
      <w:fldChar w:fldCharType="begin"/>
    </w:r>
    <w:r>
      <w:instrText>PAGE   \* MERGEFORMAT</w:instrText>
    </w:r>
    <w:r>
      <w:fldChar w:fldCharType="separate"/>
    </w:r>
    <w:r w:rsidRPr="008E492B">
      <w:rPr>
        <w:noProof/>
        <w:lang w:val="zh-TW"/>
      </w:rPr>
      <w:t>21</w:t>
    </w:r>
    <w:r>
      <w:rPr>
        <w:noProof/>
        <w:lang w:val="zh-TW"/>
      </w:rPr>
      <w:fldChar w:fldCharType="end"/>
    </w:r>
  </w:p>
  <w:p w14:paraId="2C3AD554" w14:textId="77777777" w:rsidR="00696999" w:rsidRDefault="006969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D18D" w14:textId="77777777" w:rsidR="007633A5" w:rsidRDefault="007633A5">
      <w:pPr>
        <w:spacing w:line="240" w:lineRule="auto"/>
      </w:pPr>
      <w:r>
        <w:separator/>
      </w:r>
    </w:p>
  </w:footnote>
  <w:footnote w:type="continuationSeparator" w:id="0">
    <w:p w14:paraId="6881A088" w14:textId="77777777" w:rsidR="007633A5" w:rsidRDefault="007633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4EB9" w14:textId="5A20AF8D" w:rsidR="00696999" w:rsidRPr="00C6568C" w:rsidRDefault="00696999" w:rsidP="00C6568C">
    <w:pPr>
      <w:pStyle w:val="1"/>
      <w:keepNext w:val="0"/>
      <w:adjustRightInd/>
      <w:snapToGrid w:val="0"/>
      <w:spacing w:before="0" w:after="120" w:line="400" w:lineRule="exact"/>
      <w:jc w:val="center"/>
      <w:textAlignment w:val="auto"/>
      <w:rPr>
        <w:sz w:val="36"/>
        <w:szCs w:val="36"/>
      </w:rPr>
    </w:pPr>
    <w:bookmarkStart w:id="26" w:name="_Hlk14109920"/>
    <w:bookmarkStart w:id="27" w:name="_Hlk14109921"/>
    <w:r w:rsidRPr="00C6568C">
      <w:rPr>
        <w:rFonts w:ascii="新細明體" w:hAnsi="Arial" w:cs="新細明體" w:hint="eastAsia"/>
        <w:color w:val="000000"/>
        <w:spacing w:val="10"/>
        <w:sz w:val="36"/>
        <w:szCs w:val="36"/>
      </w:rPr>
      <w:t>證券商內部控制制度標準規範</w:t>
    </w:r>
    <w:proofErr w:type="gramStart"/>
    <w:r w:rsidRPr="00C6568C">
      <w:rPr>
        <w:rFonts w:ascii="新細明體" w:hAnsi="Arial" w:cs="新細明體" w:hint="eastAsia"/>
        <w:color w:val="000000"/>
        <w:spacing w:val="10"/>
        <w:sz w:val="36"/>
        <w:szCs w:val="36"/>
      </w:rPr>
      <w:t>─</w:t>
    </w:r>
    <w:proofErr w:type="gramEnd"/>
    <w:r w:rsidRPr="00C6568C">
      <w:rPr>
        <w:rFonts w:ascii="新細明體" w:hAnsi="Arial" w:cs="新細明體" w:hint="eastAsia"/>
        <w:color w:val="000000"/>
        <w:spacing w:val="10"/>
        <w:sz w:val="36"/>
        <w:szCs w:val="36"/>
      </w:rPr>
      <w:t>內部控制制度</w:t>
    </w:r>
    <w:bookmarkEnd w:id="26"/>
    <w:bookmarkEnd w:id="2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3FC"/>
    <w:multiLevelType w:val="multilevel"/>
    <w:tmpl w:val="374233C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hint="eastAsia"/>
      </w:rPr>
    </w:lvl>
    <w:lvl w:ilvl="2">
      <w:start w:val="1"/>
      <w:numFmt w:val="decimal"/>
      <w:suff w:val="nothing"/>
      <w:lvlText w:val="%3."/>
      <w:lvlJc w:val="left"/>
      <w:pPr>
        <w:ind w:left="1588" w:hanging="454"/>
      </w:pPr>
      <w:rPr>
        <w:rFonts w:cs="Times New Roman" w:hint="eastAsia"/>
      </w:rPr>
    </w:lvl>
    <w:lvl w:ilvl="3">
      <w:start w:val="1"/>
      <w:numFmt w:val="decimal"/>
      <w:suff w:val="nothing"/>
      <w:lvlText w:val="(%4) "/>
      <w:lvlJc w:val="left"/>
      <w:pPr>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05DF6C9A"/>
    <w:multiLevelType w:val="hybridMultilevel"/>
    <w:tmpl w:val="708AFB2C"/>
    <w:lvl w:ilvl="0" w:tplc="D5443248">
      <w:start w:val="1"/>
      <w:numFmt w:val="taiwaneseCountingThousand"/>
      <w:suff w:val="nothing"/>
      <w:lvlText w:val="(%1)"/>
      <w:lvlJc w:val="left"/>
      <w:pPr>
        <w:ind w:left="480" w:hanging="480"/>
      </w:pPr>
      <w:rPr>
        <w:rFonts w:cstheme="minorBidi" w:hint="default"/>
        <w:color w:val="auto"/>
      </w:rPr>
    </w:lvl>
    <w:lvl w:ilvl="1" w:tplc="04090019">
      <w:start w:val="1"/>
      <w:numFmt w:val="ideographTraditional"/>
      <w:lvlText w:val="%2、"/>
      <w:lvlJc w:val="left"/>
      <w:pPr>
        <w:ind w:left="960" w:hanging="480"/>
      </w:pPr>
    </w:lvl>
    <w:lvl w:ilvl="2" w:tplc="FADED400">
      <w:start w:val="1"/>
      <w:numFmt w:val="taiwaneseCountingThousand"/>
      <w:lvlText w:val="%3、"/>
      <w:lvlJc w:val="left"/>
      <w:pPr>
        <w:ind w:left="1680" w:hanging="720"/>
      </w:pPr>
      <w:rPr>
        <w:rFonts w:hint="default"/>
      </w:rPr>
    </w:lvl>
    <w:lvl w:ilvl="3" w:tplc="86C6D714">
      <w:start w:val="1"/>
      <w:numFmt w:val="taiwaneseCountingThousand"/>
      <w:lvlText w:val="（%4）"/>
      <w:lvlJc w:val="left"/>
      <w:pPr>
        <w:ind w:left="2304" w:hanging="864"/>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485CF6"/>
    <w:multiLevelType w:val="multilevel"/>
    <w:tmpl w:val="DD3CC544"/>
    <w:lvl w:ilvl="0">
      <w:start w:val="1"/>
      <w:numFmt w:val="taiwaneseCountingThousand"/>
      <w:suff w:val="space"/>
      <w:lvlText w:val="%1、"/>
      <w:lvlJc w:val="left"/>
      <w:pPr>
        <w:ind w:left="567" w:hanging="567"/>
      </w:pPr>
      <w:rPr>
        <w:rFonts w:cs="Times New Roman" w:hint="eastAsia"/>
      </w:rPr>
    </w:lvl>
    <w:lvl w:ilvl="1">
      <w:start w:val="1"/>
      <w:numFmt w:val="taiwaneseCountingThousand"/>
      <w:pStyle w:val="2"/>
      <w:suff w:val="nothing"/>
      <w:lvlText w:val="%2、"/>
      <w:lvlJc w:val="left"/>
      <w:pPr>
        <w:ind w:left="1832" w:hanging="556"/>
      </w:pPr>
      <w:rPr>
        <w:rFonts w:ascii="Times New Roman" w:eastAsia="新細明體" w:hAnsi="Times New Roman" w:cs="Times New Roman" w:hint="eastAsia"/>
        <w:color w:val="auto"/>
      </w:rPr>
    </w:lvl>
    <w:lvl w:ilvl="2">
      <w:start w:val="1"/>
      <w:numFmt w:val="decimal"/>
      <w:suff w:val="nothing"/>
      <w:lvlText w:val="%3."/>
      <w:lvlJc w:val="left"/>
      <w:pPr>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14F5380A"/>
    <w:multiLevelType w:val="hybridMultilevel"/>
    <w:tmpl w:val="858CEC24"/>
    <w:lvl w:ilvl="0" w:tplc="954C18A2">
      <w:start w:val="1"/>
      <w:numFmt w:val="decimal"/>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3038C3"/>
    <w:multiLevelType w:val="hybridMultilevel"/>
    <w:tmpl w:val="2F52A362"/>
    <w:lvl w:ilvl="0" w:tplc="79C8833C">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18806A4"/>
    <w:multiLevelType w:val="hybridMultilevel"/>
    <w:tmpl w:val="18840262"/>
    <w:lvl w:ilvl="0" w:tplc="8A38F682">
      <w:start w:val="1"/>
      <w:numFmt w:val="taiwaneseCountingThousand"/>
      <w:suff w:val="nothing"/>
      <w:lvlText w:val="(%1)"/>
      <w:lvlJc w:val="left"/>
      <w:pPr>
        <w:ind w:left="480" w:hanging="480"/>
      </w:pPr>
      <w:rPr>
        <w:rFonts w:cstheme="minorBidi" w:hint="default"/>
        <w:color w:val="auto"/>
      </w:rPr>
    </w:lvl>
    <w:lvl w:ilvl="1" w:tplc="DEAAE390">
      <w:start w:val="1"/>
      <w:numFmt w:val="decimal"/>
      <w:suff w:val="space"/>
      <w:lvlText w:val="%2."/>
      <w:lvlJc w:val="left"/>
      <w:pPr>
        <w:ind w:left="480" w:hanging="480"/>
      </w:pPr>
      <w:rPr>
        <w:rFonts w:hint="eastAsia"/>
        <w:color w:val="auto"/>
        <w:spacing w:val="-2"/>
        <w:w w:val="100"/>
        <w:position w:val="-2"/>
      </w:rPr>
    </w:lvl>
    <w:lvl w:ilvl="2" w:tplc="97505F22">
      <w:start w:val="1"/>
      <w:numFmt w:val="taiwaneseCountingThousand"/>
      <w:lvlText w:val="（%3）"/>
      <w:lvlJc w:val="left"/>
      <w:pPr>
        <w:ind w:left="1824" w:hanging="864"/>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8E5BD1"/>
    <w:multiLevelType w:val="hybridMultilevel"/>
    <w:tmpl w:val="F3BC2822"/>
    <w:lvl w:ilvl="0" w:tplc="23EC7310">
      <w:start w:val="1"/>
      <w:numFmt w:val="decimal"/>
      <w:suff w:val="nothing"/>
      <w:lvlText w:val="%1."/>
      <w:lvlJc w:val="left"/>
      <w:pPr>
        <w:ind w:left="960" w:hanging="480"/>
      </w:pPr>
      <w:rPr>
        <w:rFonts w:hint="eastAsia"/>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2C5111B"/>
    <w:multiLevelType w:val="hybridMultilevel"/>
    <w:tmpl w:val="D668E310"/>
    <w:lvl w:ilvl="0" w:tplc="76BC8952">
      <w:start w:val="1"/>
      <w:numFmt w:val="decimal"/>
      <w:lvlText w:val="%1."/>
      <w:lvlJc w:val="left"/>
      <w:pPr>
        <w:ind w:left="960" w:hanging="480"/>
      </w:pPr>
      <w:rPr>
        <w:rFonts w:hint="eastAsia"/>
        <w:spacing w:val="-2"/>
        <w:w w:val="100"/>
        <w:position w:val="-2"/>
      </w:rPr>
    </w:lvl>
    <w:lvl w:ilvl="1" w:tplc="04090019">
      <w:start w:val="1"/>
      <w:numFmt w:val="ideographTraditional"/>
      <w:lvlText w:val="%2、"/>
      <w:lvlJc w:val="left"/>
      <w:pPr>
        <w:ind w:left="1440" w:hanging="480"/>
      </w:pPr>
    </w:lvl>
    <w:lvl w:ilvl="2" w:tplc="50AC3B9A">
      <w:start w:val="1"/>
      <w:numFmt w:val="decimal"/>
      <w:suff w:val="space"/>
      <w:lvlText w:val="%3."/>
      <w:lvlJc w:val="left"/>
      <w:pPr>
        <w:ind w:left="480" w:hanging="480"/>
      </w:pPr>
      <w:rPr>
        <w:rFonts w:hint="eastAsia"/>
        <w:spacing w:val="-2"/>
        <w:w w:val="100"/>
        <w:position w:val="-2"/>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35F1934"/>
    <w:multiLevelType w:val="multilevel"/>
    <w:tmpl w:val="374233C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hint="eastAsia"/>
      </w:rPr>
    </w:lvl>
    <w:lvl w:ilvl="2">
      <w:start w:val="1"/>
      <w:numFmt w:val="decimal"/>
      <w:suff w:val="nothing"/>
      <w:lvlText w:val="%3."/>
      <w:lvlJc w:val="left"/>
      <w:pPr>
        <w:ind w:left="1588" w:hanging="454"/>
      </w:pPr>
      <w:rPr>
        <w:rFonts w:cs="Times New Roman" w:hint="eastAsia"/>
      </w:rPr>
    </w:lvl>
    <w:lvl w:ilvl="3">
      <w:start w:val="1"/>
      <w:numFmt w:val="decimal"/>
      <w:suff w:val="nothing"/>
      <w:lvlText w:val="(%4) "/>
      <w:lvlJc w:val="left"/>
      <w:pPr>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9" w15:restartNumberingAfterBreak="0">
    <w:nsid w:val="2B4402B1"/>
    <w:multiLevelType w:val="hybridMultilevel"/>
    <w:tmpl w:val="FDE01900"/>
    <w:lvl w:ilvl="0" w:tplc="A8F0992E">
      <w:start w:val="1"/>
      <w:numFmt w:val="decimal"/>
      <w:suff w:val="space"/>
      <w:lvlText w:val="%1."/>
      <w:lvlJc w:val="left"/>
      <w:pPr>
        <w:ind w:left="1047" w:hanging="480"/>
      </w:pPr>
      <w:rPr>
        <w:rFonts w:hint="eastAsia"/>
        <w:spacing w:val="-2"/>
        <w:w w:val="100"/>
        <w:position w:val="-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C2E104C"/>
    <w:multiLevelType w:val="hybridMultilevel"/>
    <w:tmpl w:val="41BC5A2C"/>
    <w:lvl w:ilvl="0" w:tplc="13FE59B8">
      <w:start w:val="1"/>
      <w:numFmt w:val="taiwaneseCountingThousand"/>
      <w:suff w:val="nothing"/>
      <w:lvlText w:val="(%1)"/>
      <w:lvlJc w:val="left"/>
      <w:pPr>
        <w:ind w:left="1331"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76F80"/>
    <w:multiLevelType w:val="hybridMultilevel"/>
    <w:tmpl w:val="B58C358C"/>
    <w:lvl w:ilvl="0" w:tplc="A3FA1C1C">
      <w:start w:val="1"/>
      <w:numFmt w:val="decimal"/>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5A8867C0">
      <w:start w:val="1"/>
      <w:numFmt w:val="decimal"/>
      <w:lvlText w:val="(%4)"/>
      <w:lvlJc w:val="left"/>
      <w:pPr>
        <w:ind w:left="1920" w:hanging="480"/>
      </w:pPr>
      <w:rPr>
        <w:rFonts w:hint="eastAsia"/>
      </w:rPr>
    </w:lvl>
    <w:lvl w:ilvl="4" w:tplc="04090011">
      <w:start w:val="1"/>
      <w:numFmt w:val="upp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9774107"/>
    <w:multiLevelType w:val="hybridMultilevel"/>
    <w:tmpl w:val="AE708332"/>
    <w:lvl w:ilvl="0" w:tplc="76BC8952">
      <w:start w:val="1"/>
      <w:numFmt w:val="decimal"/>
      <w:lvlText w:val="%1."/>
      <w:lvlJc w:val="left"/>
      <w:pPr>
        <w:ind w:left="480" w:hanging="480"/>
      </w:pPr>
      <w:rPr>
        <w:rFonts w:hint="eastAsia"/>
        <w:spacing w:val="-2"/>
        <w:w w:val="100"/>
        <w:position w:val="-2"/>
      </w:rPr>
    </w:lvl>
    <w:lvl w:ilvl="1" w:tplc="A0A0CB3E">
      <w:start w:val="1"/>
      <w:numFmt w:val="taiwaneseCountingThousand"/>
      <w:lvlText w:val="(%2)"/>
      <w:lvlJc w:val="left"/>
      <w:pPr>
        <w:ind w:left="990" w:hanging="510"/>
      </w:pPr>
      <w:rPr>
        <w:rFonts w:hint="default"/>
      </w:rPr>
    </w:lvl>
    <w:lvl w:ilvl="2" w:tplc="C2F47D86">
      <w:start w:val="1"/>
      <w:numFmt w:val="decimal"/>
      <w:suff w:val="nothing"/>
      <w:lvlText w:val="%3."/>
      <w:lvlJc w:val="left"/>
      <w:pPr>
        <w:ind w:left="480" w:hanging="480"/>
      </w:pPr>
      <w:rPr>
        <w:rFonts w:hint="eastAsia"/>
        <w:spacing w:val="-2"/>
        <w:w w:val="100"/>
        <w:position w:val="-2"/>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F7054E"/>
    <w:multiLevelType w:val="hybridMultilevel"/>
    <w:tmpl w:val="5CF6D434"/>
    <w:lvl w:ilvl="0" w:tplc="D638D18E">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BBC405C2">
      <w:start w:val="1"/>
      <w:numFmt w:val="decimal"/>
      <w:suff w:val="nothing"/>
      <w:lvlText w:val="(%4)."/>
      <w:lvlJc w:val="left"/>
      <w:pPr>
        <w:ind w:left="960" w:hanging="480"/>
      </w:pPr>
      <w:rPr>
        <w:rFonts w:hint="eastAsia"/>
      </w:rPr>
    </w:lvl>
    <w:lvl w:ilvl="4" w:tplc="04090011">
      <w:start w:val="1"/>
      <w:numFmt w:val="upperLetter"/>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2B7E5A"/>
    <w:multiLevelType w:val="hybridMultilevel"/>
    <w:tmpl w:val="1214D644"/>
    <w:lvl w:ilvl="0" w:tplc="E196ED82">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AD9829E8">
      <w:start w:val="1"/>
      <w:numFmt w:val="decimal"/>
      <w:suff w:val="space"/>
      <w:lvlText w:val="(%4)"/>
      <w:lvlJc w:val="left"/>
      <w:pPr>
        <w:ind w:left="480" w:hanging="480"/>
      </w:pPr>
      <w:rPr>
        <w:rFonts w:hint="eastAsia"/>
      </w:r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50772F93"/>
    <w:multiLevelType w:val="hybridMultilevel"/>
    <w:tmpl w:val="FDE01900"/>
    <w:lvl w:ilvl="0" w:tplc="A8F0992E">
      <w:start w:val="1"/>
      <w:numFmt w:val="decimal"/>
      <w:suff w:val="space"/>
      <w:lvlText w:val="%1."/>
      <w:lvlJc w:val="left"/>
      <w:pPr>
        <w:ind w:left="1047" w:hanging="480"/>
      </w:pPr>
      <w:rPr>
        <w:rFonts w:hint="eastAsia"/>
        <w:spacing w:val="-2"/>
        <w:w w:val="100"/>
        <w:position w:val="-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3D85946"/>
    <w:multiLevelType w:val="hybridMultilevel"/>
    <w:tmpl w:val="9CCCC52A"/>
    <w:lvl w:ilvl="0" w:tplc="4A46BF68">
      <w:start w:val="1"/>
      <w:numFmt w:val="taiwaneseCountingThousand"/>
      <w:suff w:val="nothing"/>
      <w:lvlText w:val="(%1)"/>
      <w:lvlJc w:val="left"/>
      <w:pPr>
        <w:ind w:left="480" w:hanging="480"/>
      </w:pPr>
      <w:rPr>
        <w:rFonts w:asciiTheme="minorEastAsia" w:eastAsia="新細明體" w:hAnsiTheme="minorEastAsia"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E96B54"/>
    <w:multiLevelType w:val="hybridMultilevel"/>
    <w:tmpl w:val="FE6E7448"/>
    <w:lvl w:ilvl="0" w:tplc="8A38F682">
      <w:start w:val="1"/>
      <w:numFmt w:val="taiwaneseCountingThousand"/>
      <w:suff w:val="nothing"/>
      <w:lvlText w:val="(%1)"/>
      <w:lvlJc w:val="left"/>
      <w:pPr>
        <w:ind w:left="480" w:hanging="480"/>
      </w:pPr>
      <w:rPr>
        <w:rFonts w:cstheme="minorBidi" w:hint="default"/>
        <w:color w:val="auto"/>
      </w:rPr>
    </w:lvl>
    <w:lvl w:ilvl="1" w:tplc="84B80422">
      <w:start w:val="1"/>
      <w:numFmt w:val="decimal"/>
      <w:suff w:val="nothing"/>
      <w:lvlText w:val="%2."/>
      <w:lvlJc w:val="left"/>
      <w:pPr>
        <w:ind w:left="480" w:hanging="480"/>
      </w:pPr>
      <w:rPr>
        <w:rFonts w:hint="eastAsia"/>
        <w:spacing w:val="-2"/>
        <w:w w:val="100"/>
        <w:position w:val="-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F574E76"/>
    <w:multiLevelType w:val="hybridMultilevel"/>
    <w:tmpl w:val="DCCC3C88"/>
    <w:lvl w:ilvl="0" w:tplc="8A38F682">
      <w:start w:val="1"/>
      <w:numFmt w:val="taiwaneseCountingThousand"/>
      <w:suff w:val="nothing"/>
      <w:lvlText w:val="(%1)"/>
      <w:lvlJc w:val="left"/>
      <w:pPr>
        <w:ind w:left="4308" w:hanging="480"/>
      </w:pPr>
      <w:rPr>
        <w:rFonts w:cstheme="minorBidi" w:hint="default"/>
        <w:color w:val="auto"/>
      </w:rPr>
    </w:lvl>
    <w:lvl w:ilvl="1" w:tplc="04090019">
      <w:start w:val="1"/>
      <w:numFmt w:val="ideographTraditional"/>
      <w:lvlText w:val="%2、"/>
      <w:lvlJc w:val="left"/>
      <w:pPr>
        <w:ind w:left="960" w:hanging="480"/>
      </w:pPr>
    </w:lvl>
    <w:lvl w:ilvl="2" w:tplc="97505F22">
      <w:start w:val="1"/>
      <w:numFmt w:val="taiwaneseCountingThousand"/>
      <w:lvlText w:val="（%3）"/>
      <w:lvlJc w:val="left"/>
      <w:pPr>
        <w:ind w:left="1824" w:hanging="864"/>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F812D1E"/>
    <w:multiLevelType w:val="hybridMultilevel"/>
    <w:tmpl w:val="BCACA534"/>
    <w:lvl w:ilvl="0" w:tplc="77ACA1FC">
      <w:start w:val="1"/>
      <w:numFmt w:val="taiwaneseCountingThousand"/>
      <w:suff w:val="nothing"/>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CD581F50">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A01705D"/>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pStyle w:val="3"/>
      <w:suff w:val="nothing"/>
      <w:lvlText w:val="第%3項"/>
      <w:lvlJc w:val="left"/>
      <w:pPr>
        <w:ind w:left="1418" w:hanging="567"/>
      </w:pPr>
      <w:rPr>
        <w:rFonts w:cs="Times New Roman" w:hint="eastAsia"/>
      </w:rPr>
    </w:lvl>
    <w:lvl w:ilvl="3">
      <w:start w:val="1"/>
      <w:numFmt w:val="none"/>
      <w:pStyle w:val="4"/>
      <w:suff w:val="nothing"/>
      <w:lvlText w:val=""/>
      <w:lvlJc w:val="left"/>
      <w:pPr>
        <w:ind w:left="1984" w:hanging="708"/>
      </w:pPr>
      <w:rPr>
        <w:rFonts w:cs="Times New Roman" w:hint="eastAsia"/>
      </w:rPr>
    </w:lvl>
    <w:lvl w:ilvl="4">
      <w:start w:val="1"/>
      <w:numFmt w:val="none"/>
      <w:pStyle w:val="5"/>
      <w:suff w:val="nothing"/>
      <w:lvlText w:val=""/>
      <w:lvlJc w:val="left"/>
      <w:pPr>
        <w:ind w:left="2551" w:hanging="850"/>
      </w:pPr>
      <w:rPr>
        <w:rFonts w:cs="Times New Roman" w:hint="eastAsia"/>
      </w:rPr>
    </w:lvl>
    <w:lvl w:ilvl="5">
      <w:start w:val="1"/>
      <w:numFmt w:val="none"/>
      <w:pStyle w:val="6"/>
      <w:suff w:val="nothing"/>
      <w:lvlText w:val=""/>
      <w:lvlJc w:val="left"/>
      <w:pPr>
        <w:ind w:left="3260" w:hanging="1134"/>
      </w:pPr>
      <w:rPr>
        <w:rFonts w:cs="Times New Roman" w:hint="eastAsia"/>
      </w:rPr>
    </w:lvl>
    <w:lvl w:ilvl="6">
      <w:start w:val="1"/>
      <w:numFmt w:val="none"/>
      <w:pStyle w:val="7"/>
      <w:suff w:val="nothing"/>
      <w:lvlText w:val=""/>
      <w:lvlJc w:val="left"/>
      <w:pPr>
        <w:ind w:left="3827" w:hanging="1276"/>
      </w:pPr>
      <w:rPr>
        <w:rFonts w:cs="Times New Roman" w:hint="eastAsia"/>
      </w:rPr>
    </w:lvl>
    <w:lvl w:ilvl="7">
      <w:start w:val="1"/>
      <w:numFmt w:val="none"/>
      <w:pStyle w:val="8"/>
      <w:suff w:val="nothing"/>
      <w:lvlText w:val=""/>
      <w:lvlJc w:val="left"/>
      <w:pPr>
        <w:ind w:left="4394" w:hanging="1418"/>
      </w:pPr>
      <w:rPr>
        <w:rFonts w:cs="Times New Roman" w:hint="eastAsia"/>
      </w:rPr>
    </w:lvl>
    <w:lvl w:ilvl="8">
      <w:start w:val="1"/>
      <w:numFmt w:val="none"/>
      <w:pStyle w:val="9"/>
      <w:suff w:val="nothing"/>
      <w:lvlText w:val=""/>
      <w:lvlJc w:val="left"/>
      <w:pPr>
        <w:ind w:left="5102" w:hanging="1700"/>
      </w:pPr>
      <w:rPr>
        <w:rFonts w:cs="Times New Roman" w:hint="eastAsia"/>
      </w:rPr>
    </w:lvl>
  </w:abstractNum>
  <w:abstractNum w:abstractNumId="21" w15:restartNumberingAfterBreak="0">
    <w:nsid w:val="71F4732D"/>
    <w:multiLevelType w:val="hybridMultilevel"/>
    <w:tmpl w:val="AE708332"/>
    <w:lvl w:ilvl="0" w:tplc="76BC8952">
      <w:start w:val="1"/>
      <w:numFmt w:val="decimal"/>
      <w:lvlText w:val="%1."/>
      <w:lvlJc w:val="left"/>
      <w:pPr>
        <w:ind w:left="480" w:hanging="480"/>
      </w:pPr>
      <w:rPr>
        <w:rFonts w:hint="eastAsia"/>
        <w:spacing w:val="-2"/>
        <w:w w:val="100"/>
        <w:position w:val="-2"/>
      </w:rPr>
    </w:lvl>
    <w:lvl w:ilvl="1" w:tplc="A0A0CB3E">
      <w:start w:val="1"/>
      <w:numFmt w:val="taiwaneseCountingThousand"/>
      <w:lvlText w:val="(%2)"/>
      <w:lvlJc w:val="left"/>
      <w:pPr>
        <w:ind w:left="990" w:hanging="510"/>
      </w:pPr>
      <w:rPr>
        <w:rFonts w:hint="default"/>
      </w:rPr>
    </w:lvl>
    <w:lvl w:ilvl="2" w:tplc="C2F47D86">
      <w:start w:val="1"/>
      <w:numFmt w:val="decimal"/>
      <w:suff w:val="nothing"/>
      <w:lvlText w:val="%3."/>
      <w:lvlJc w:val="left"/>
      <w:pPr>
        <w:ind w:left="480" w:hanging="480"/>
      </w:pPr>
      <w:rPr>
        <w:rFonts w:hint="eastAsia"/>
        <w:spacing w:val="-2"/>
        <w:w w:val="100"/>
        <w:position w:val="-2"/>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BDC0980"/>
    <w:multiLevelType w:val="hybridMultilevel"/>
    <w:tmpl w:val="0512F8F6"/>
    <w:lvl w:ilvl="0" w:tplc="D5443248">
      <w:start w:val="1"/>
      <w:numFmt w:val="taiwaneseCountingThousand"/>
      <w:suff w:val="nothing"/>
      <w:lvlText w:val="(%1)"/>
      <w:lvlJc w:val="left"/>
      <w:pPr>
        <w:ind w:left="480" w:hanging="480"/>
      </w:pPr>
      <w:rPr>
        <w:rFonts w:cstheme="minorBidi" w:hint="default"/>
        <w:color w:val="auto"/>
      </w:rPr>
    </w:lvl>
    <w:lvl w:ilvl="1" w:tplc="C7E635C4">
      <w:start w:val="1"/>
      <w:numFmt w:val="decimal"/>
      <w:suff w:val="nothing"/>
      <w:lvlText w:val="%2."/>
      <w:lvlJc w:val="left"/>
      <w:pPr>
        <w:ind w:left="480" w:hanging="480"/>
      </w:pPr>
      <w:rPr>
        <w:rFonts w:hint="eastAsia"/>
        <w:spacing w:val="-2"/>
        <w:w w:val="100"/>
        <w:position w:val="-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E181F94"/>
    <w:multiLevelType w:val="hybridMultilevel"/>
    <w:tmpl w:val="D0D89A46"/>
    <w:lvl w:ilvl="0" w:tplc="19DA150A">
      <w:start w:val="1"/>
      <w:numFmt w:val="taiwaneseCountingThousand"/>
      <w:suff w:val="nothing"/>
      <w:lvlText w:val="(%1)"/>
      <w:lvlJc w:val="left"/>
      <w:pPr>
        <w:ind w:left="557" w:hanging="480"/>
      </w:pPr>
      <w:rPr>
        <w:rFonts w:cstheme="minorBidi"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2"/>
  </w:num>
  <w:num w:numId="3">
    <w:abstractNumId w:val="23"/>
  </w:num>
  <w:num w:numId="4">
    <w:abstractNumId w:val="19"/>
  </w:num>
  <w:num w:numId="5">
    <w:abstractNumId w:val="1"/>
  </w:num>
  <w:num w:numId="6">
    <w:abstractNumId w:val="18"/>
  </w:num>
  <w:num w:numId="7">
    <w:abstractNumId w:val="13"/>
  </w:num>
  <w:num w:numId="8">
    <w:abstractNumId w:val="16"/>
  </w:num>
  <w:num w:numId="9">
    <w:abstractNumId w:val="8"/>
  </w:num>
  <w:num w:numId="10">
    <w:abstractNumId w:val="11"/>
  </w:num>
  <w:num w:numId="11">
    <w:abstractNumId w:val="3"/>
  </w:num>
  <w:num w:numId="12">
    <w:abstractNumId w:val="4"/>
  </w:num>
  <w:num w:numId="13">
    <w:abstractNumId w:val="0"/>
  </w:num>
  <w:num w:numId="14">
    <w:abstractNumId w:val="17"/>
  </w:num>
  <w:num w:numId="15">
    <w:abstractNumId w:val="22"/>
  </w:num>
  <w:num w:numId="16">
    <w:abstractNumId w:val="6"/>
  </w:num>
  <w:num w:numId="17">
    <w:abstractNumId w:val="10"/>
  </w:num>
  <w:num w:numId="18">
    <w:abstractNumId w:val="12"/>
  </w:num>
  <w:num w:numId="19">
    <w:abstractNumId w:val="5"/>
  </w:num>
  <w:num w:numId="20">
    <w:abstractNumId w:val="7"/>
  </w:num>
  <w:num w:numId="21">
    <w:abstractNumId w:val="14"/>
  </w:num>
  <w:num w:numId="22">
    <w:abstractNumId w:val="9"/>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743"/>
    <w:rsid w:val="000013B1"/>
    <w:rsid w:val="0000367A"/>
    <w:rsid w:val="00004818"/>
    <w:rsid w:val="00004A86"/>
    <w:rsid w:val="00004E06"/>
    <w:rsid w:val="00005B2B"/>
    <w:rsid w:val="00006439"/>
    <w:rsid w:val="00006DEA"/>
    <w:rsid w:val="0001134B"/>
    <w:rsid w:val="0001332C"/>
    <w:rsid w:val="00013A8F"/>
    <w:rsid w:val="00014107"/>
    <w:rsid w:val="000149CF"/>
    <w:rsid w:val="00014E7C"/>
    <w:rsid w:val="00015116"/>
    <w:rsid w:val="0001675E"/>
    <w:rsid w:val="0001689D"/>
    <w:rsid w:val="00016E37"/>
    <w:rsid w:val="000232A9"/>
    <w:rsid w:val="00025DC8"/>
    <w:rsid w:val="00026D06"/>
    <w:rsid w:val="000320EC"/>
    <w:rsid w:val="000325F4"/>
    <w:rsid w:val="000334C8"/>
    <w:rsid w:val="00037028"/>
    <w:rsid w:val="000419FA"/>
    <w:rsid w:val="00041CE7"/>
    <w:rsid w:val="00041F02"/>
    <w:rsid w:val="00042002"/>
    <w:rsid w:val="00042AAC"/>
    <w:rsid w:val="00042F95"/>
    <w:rsid w:val="000440A3"/>
    <w:rsid w:val="00045404"/>
    <w:rsid w:val="0004561B"/>
    <w:rsid w:val="00045722"/>
    <w:rsid w:val="00045AD4"/>
    <w:rsid w:val="00045C39"/>
    <w:rsid w:val="00046B10"/>
    <w:rsid w:val="0004720F"/>
    <w:rsid w:val="00054526"/>
    <w:rsid w:val="0005458C"/>
    <w:rsid w:val="00054E40"/>
    <w:rsid w:val="00055668"/>
    <w:rsid w:val="00055E28"/>
    <w:rsid w:val="00061414"/>
    <w:rsid w:val="00062039"/>
    <w:rsid w:val="00062D35"/>
    <w:rsid w:val="000649F1"/>
    <w:rsid w:val="00070DD6"/>
    <w:rsid w:val="0007128B"/>
    <w:rsid w:val="00076674"/>
    <w:rsid w:val="00076718"/>
    <w:rsid w:val="0007789C"/>
    <w:rsid w:val="00077EA8"/>
    <w:rsid w:val="0008217E"/>
    <w:rsid w:val="000825DE"/>
    <w:rsid w:val="00082C7D"/>
    <w:rsid w:val="00083376"/>
    <w:rsid w:val="00083B32"/>
    <w:rsid w:val="000852AB"/>
    <w:rsid w:val="0008544F"/>
    <w:rsid w:val="00086F86"/>
    <w:rsid w:val="000904BB"/>
    <w:rsid w:val="000910B4"/>
    <w:rsid w:val="00094EBC"/>
    <w:rsid w:val="00095598"/>
    <w:rsid w:val="00097C0D"/>
    <w:rsid w:val="000A1CEF"/>
    <w:rsid w:val="000A2A12"/>
    <w:rsid w:val="000A2DC6"/>
    <w:rsid w:val="000A465F"/>
    <w:rsid w:val="000A6BD2"/>
    <w:rsid w:val="000A73E5"/>
    <w:rsid w:val="000B0C31"/>
    <w:rsid w:val="000B11A4"/>
    <w:rsid w:val="000B14DA"/>
    <w:rsid w:val="000B1767"/>
    <w:rsid w:val="000B62C8"/>
    <w:rsid w:val="000C0CB9"/>
    <w:rsid w:val="000C110E"/>
    <w:rsid w:val="000C3743"/>
    <w:rsid w:val="000C5538"/>
    <w:rsid w:val="000C62C5"/>
    <w:rsid w:val="000D0CD3"/>
    <w:rsid w:val="000D1B6D"/>
    <w:rsid w:val="000D3F1B"/>
    <w:rsid w:val="000D49BB"/>
    <w:rsid w:val="000D5F0B"/>
    <w:rsid w:val="000E2EDD"/>
    <w:rsid w:val="000E32B6"/>
    <w:rsid w:val="000E36E9"/>
    <w:rsid w:val="000E472C"/>
    <w:rsid w:val="000E53D2"/>
    <w:rsid w:val="000E5ACD"/>
    <w:rsid w:val="000E662C"/>
    <w:rsid w:val="000F0FCE"/>
    <w:rsid w:val="000F1BA5"/>
    <w:rsid w:val="000F2199"/>
    <w:rsid w:val="000F2AC5"/>
    <w:rsid w:val="000F5290"/>
    <w:rsid w:val="000F5CEC"/>
    <w:rsid w:val="000F69EB"/>
    <w:rsid w:val="001016F7"/>
    <w:rsid w:val="00102598"/>
    <w:rsid w:val="00102E53"/>
    <w:rsid w:val="001030A9"/>
    <w:rsid w:val="00106203"/>
    <w:rsid w:val="001105B4"/>
    <w:rsid w:val="00112125"/>
    <w:rsid w:val="00113BFB"/>
    <w:rsid w:val="00114169"/>
    <w:rsid w:val="00115579"/>
    <w:rsid w:val="00120CB0"/>
    <w:rsid w:val="001214C9"/>
    <w:rsid w:val="00121FF7"/>
    <w:rsid w:val="00122184"/>
    <w:rsid w:val="00122434"/>
    <w:rsid w:val="0012321C"/>
    <w:rsid w:val="00124E47"/>
    <w:rsid w:val="001253D8"/>
    <w:rsid w:val="001302BB"/>
    <w:rsid w:val="001313F7"/>
    <w:rsid w:val="00133131"/>
    <w:rsid w:val="00134F4B"/>
    <w:rsid w:val="00135D6F"/>
    <w:rsid w:val="00136392"/>
    <w:rsid w:val="00137295"/>
    <w:rsid w:val="001400B4"/>
    <w:rsid w:val="00140DC7"/>
    <w:rsid w:val="001437B2"/>
    <w:rsid w:val="00145480"/>
    <w:rsid w:val="00145BDB"/>
    <w:rsid w:val="00146793"/>
    <w:rsid w:val="00146A0E"/>
    <w:rsid w:val="00146A1B"/>
    <w:rsid w:val="00146F25"/>
    <w:rsid w:val="00147098"/>
    <w:rsid w:val="00147397"/>
    <w:rsid w:val="001473A4"/>
    <w:rsid w:val="00147CC8"/>
    <w:rsid w:val="00151917"/>
    <w:rsid w:val="00152BBC"/>
    <w:rsid w:val="0015656D"/>
    <w:rsid w:val="001568AC"/>
    <w:rsid w:val="0016117D"/>
    <w:rsid w:val="00162802"/>
    <w:rsid w:val="00162CE5"/>
    <w:rsid w:val="001639F7"/>
    <w:rsid w:val="001640B2"/>
    <w:rsid w:val="00164CAF"/>
    <w:rsid w:val="00165371"/>
    <w:rsid w:val="00165A97"/>
    <w:rsid w:val="00165D5B"/>
    <w:rsid w:val="00165F46"/>
    <w:rsid w:val="0017049C"/>
    <w:rsid w:val="001724AB"/>
    <w:rsid w:val="001733A0"/>
    <w:rsid w:val="00174E29"/>
    <w:rsid w:val="0017607D"/>
    <w:rsid w:val="001814F0"/>
    <w:rsid w:val="001841DA"/>
    <w:rsid w:val="0018766D"/>
    <w:rsid w:val="00190522"/>
    <w:rsid w:val="00192C5E"/>
    <w:rsid w:val="001959B3"/>
    <w:rsid w:val="0019616D"/>
    <w:rsid w:val="00196B3E"/>
    <w:rsid w:val="001972F9"/>
    <w:rsid w:val="001A34A8"/>
    <w:rsid w:val="001A3F13"/>
    <w:rsid w:val="001A3FC8"/>
    <w:rsid w:val="001A48C6"/>
    <w:rsid w:val="001A50E3"/>
    <w:rsid w:val="001A657D"/>
    <w:rsid w:val="001A6D19"/>
    <w:rsid w:val="001A70BC"/>
    <w:rsid w:val="001B0420"/>
    <w:rsid w:val="001B12D5"/>
    <w:rsid w:val="001B2A13"/>
    <w:rsid w:val="001B35A7"/>
    <w:rsid w:val="001B5C89"/>
    <w:rsid w:val="001B6950"/>
    <w:rsid w:val="001B7B2C"/>
    <w:rsid w:val="001B7DC0"/>
    <w:rsid w:val="001C009E"/>
    <w:rsid w:val="001C3195"/>
    <w:rsid w:val="001C7028"/>
    <w:rsid w:val="001C715C"/>
    <w:rsid w:val="001D0758"/>
    <w:rsid w:val="001D1602"/>
    <w:rsid w:val="001D2B82"/>
    <w:rsid w:val="001D601C"/>
    <w:rsid w:val="001D6952"/>
    <w:rsid w:val="001E0157"/>
    <w:rsid w:val="001E0886"/>
    <w:rsid w:val="001E454F"/>
    <w:rsid w:val="001E6031"/>
    <w:rsid w:val="001F16D4"/>
    <w:rsid w:val="001F1873"/>
    <w:rsid w:val="001F2E3C"/>
    <w:rsid w:val="001F33D4"/>
    <w:rsid w:val="001F33FC"/>
    <w:rsid w:val="00200182"/>
    <w:rsid w:val="00201C0A"/>
    <w:rsid w:val="002026CE"/>
    <w:rsid w:val="00202868"/>
    <w:rsid w:val="002125C3"/>
    <w:rsid w:val="0021284C"/>
    <w:rsid w:val="00212C29"/>
    <w:rsid w:val="00213112"/>
    <w:rsid w:val="00213360"/>
    <w:rsid w:val="002138F2"/>
    <w:rsid w:val="00214C88"/>
    <w:rsid w:val="002152AC"/>
    <w:rsid w:val="00215314"/>
    <w:rsid w:val="002159DC"/>
    <w:rsid w:val="00215E12"/>
    <w:rsid w:val="002170AD"/>
    <w:rsid w:val="0022011E"/>
    <w:rsid w:val="00220767"/>
    <w:rsid w:val="00221003"/>
    <w:rsid w:val="00221916"/>
    <w:rsid w:val="00221E19"/>
    <w:rsid w:val="00223FAE"/>
    <w:rsid w:val="00224042"/>
    <w:rsid w:val="00225F70"/>
    <w:rsid w:val="002304B1"/>
    <w:rsid w:val="00232FB3"/>
    <w:rsid w:val="00233B76"/>
    <w:rsid w:val="002343A6"/>
    <w:rsid w:val="002348D0"/>
    <w:rsid w:val="00234A2B"/>
    <w:rsid w:val="002400EF"/>
    <w:rsid w:val="0024167F"/>
    <w:rsid w:val="00242427"/>
    <w:rsid w:val="00243827"/>
    <w:rsid w:val="00243D33"/>
    <w:rsid w:val="00244235"/>
    <w:rsid w:val="00246048"/>
    <w:rsid w:val="002479BD"/>
    <w:rsid w:val="00247D42"/>
    <w:rsid w:val="002514FE"/>
    <w:rsid w:val="00251722"/>
    <w:rsid w:val="00252F18"/>
    <w:rsid w:val="00253B4F"/>
    <w:rsid w:val="00257B01"/>
    <w:rsid w:val="00260BDB"/>
    <w:rsid w:val="00265049"/>
    <w:rsid w:val="00265F94"/>
    <w:rsid w:val="002709E7"/>
    <w:rsid w:val="00272639"/>
    <w:rsid w:val="00272912"/>
    <w:rsid w:val="00273A96"/>
    <w:rsid w:val="00275244"/>
    <w:rsid w:val="00275919"/>
    <w:rsid w:val="00276AE7"/>
    <w:rsid w:val="00277087"/>
    <w:rsid w:val="002807C3"/>
    <w:rsid w:val="0028098E"/>
    <w:rsid w:val="00281A02"/>
    <w:rsid w:val="00281C72"/>
    <w:rsid w:val="00282287"/>
    <w:rsid w:val="00282A8B"/>
    <w:rsid w:val="00282F91"/>
    <w:rsid w:val="00284790"/>
    <w:rsid w:val="00285DDC"/>
    <w:rsid w:val="0028669B"/>
    <w:rsid w:val="002879B0"/>
    <w:rsid w:val="00291616"/>
    <w:rsid w:val="00291FCB"/>
    <w:rsid w:val="002932E8"/>
    <w:rsid w:val="0029591D"/>
    <w:rsid w:val="00295C88"/>
    <w:rsid w:val="00297835"/>
    <w:rsid w:val="00297C41"/>
    <w:rsid w:val="002A280F"/>
    <w:rsid w:val="002A3376"/>
    <w:rsid w:val="002A4CD6"/>
    <w:rsid w:val="002A4E84"/>
    <w:rsid w:val="002A54B6"/>
    <w:rsid w:val="002A6E1F"/>
    <w:rsid w:val="002A6ED5"/>
    <w:rsid w:val="002B15CF"/>
    <w:rsid w:val="002B1A21"/>
    <w:rsid w:val="002B60AC"/>
    <w:rsid w:val="002B63C0"/>
    <w:rsid w:val="002B6484"/>
    <w:rsid w:val="002B6B1F"/>
    <w:rsid w:val="002B70DA"/>
    <w:rsid w:val="002B7533"/>
    <w:rsid w:val="002C0609"/>
    <w:rsid w:val="002C2C5B"/>
    <w:rsid w:val="002C3333"/>
    <w:rsid w:val="002C5374"/>
    <w:rsid w:val="002C66D0"/>
    <w:rsid w:val="002D01C4"/>
    <w:rsid w:val="002D1CA1"/>
    <w:rsid w:val="002D1E80"/>
    <w:rsid w:val="002D3EFF"/>
    <w:rsid w:val="002D57F5"/>
    <w:rsid w:val="002E1D23"/>
    <w:rsid w:val="002E1DBE"/>
    <w:rsid w:val="002E3CE8"/>
    <w:rsid w:val="002E5C6E"/>
    <w:rsid w:val="002E5F46"/>
    <w:rsid w:val="002F03E4"/>
    <w:rsid w:val="002F18F2"/>
    <w:rsid w:val="002F53B1"/>
    <w:rsid w:val="002F54F0"/>
    <w:rsid w:val="002F5DFF"/>
    <w:rsid w:val="002F649B"/>
    <w:rsid w:val="002F6812"/>
    <w:rsid w:val="002F6DB0"/>
    <w:rsid w:val="002F7FAF"/>
    <w:rsid w:val="00304764"/>
    <w:rsid w:val="00304F6A"/>
    <w:rsid w:val="003054EA"/>
    <w:rsid w:val="00306537"/>
    <w:rsid w:val="00306DFB"/>
    <w:rsid w:val="00310828"/>
    <w:rsid w:val="00312576"/>
    <w:rsid w:val="00312A7A"/>
    <w:rsid w:val="00313BE1"/>
    <w:rsid w:val="00322E8A"/>
    <w:rsid w:val="0032465D"/>
    <w:rsid w:val="003246D9"/>
    <w:rsid w:val="003249C0"/>
    <w:rsid w:val="00326530"/>
    <w:rsid w:val="00326947"/>
    <w:rsid w:val="003276B8"/>
    <w:rsid w:val="0033165A"/>
    <w:rsid w:val="00333C64"/>
    <w:rsid w:val="003353FB"/>
    <w:rsid w:val="00335559"/>
    <w:rsid w:val="0033587A"/>
    <w:rsid w:val="003360DD"/>
    <w:rsid w:val="00336E67"/>
    <w:rsid w:val="0034008A"/>
    <w:rsid w:val="00340B5A"/>
    <w:rsid w:val="00343B96"/>
    <w:rsid w:val="0034473B"/>
    <w:rsid w:val="003452B3"/>
    <w:rsid w:val="00346EC0"/>
    <w:rsid w:val="0034788D"/>
    <w:rsid w:val="0035416A"/>
    <w:rsid w:val="00354D35"/>
    <w:rsid w:val="00355F68"/>
    <w:rsid w:val="0036009C"/>
    <w:rsid w:val="00360D1C"/>
    <w:rsid w:val="00361228"/>
    <w:rsid w:val="003624FD"/>
    <w:rsid w:val="003649B9"/>
    <w:rsid w:val="003666EB"/>
    <w:rsid w:val="00366C11"/>
    <w:rsid w:val="003701FD"/>
    <w:rsid w:val="00370401"/>
    <w:rsid w:val="003730C4"/>
    <w:rsid w:val="003731DA"/>
    <w:rsid w:val="0037386E"/>
    <w:rsid w:val="00373A76"/>
    <w:rsid w:val="00373BDB"/>
    <w:rsid w:val="00373D4E"/>
    <w:rsid w:val="00374928"/>
    <w:rsid w:val="003749E8"/>
    <w:rsid w:val="003806FD"/>
    <w:rsid w:val="0038208D"/>
    <w:rsid w:val="00384BC3"/>
    <w:rsid w:val="003901DA"/>
    <w:rsid w:val="0039060C"/>
    <w:rsid w:val="00390F90"/>
    <w:rsid w:val="00392F09"/>
    <w:rsid w:val="0039742C"/>
    <w:rsid w:val="003A0F58"/>
    <w:rsid w:val="003A227D"/>
    <w:rsid w:val="003A35F0"/>
    <w:rsid w:val="003A67AE"/>
    <w:rsid w:val="003A6E22"/>
    <w:rsid w:val="003A7350"/>
    <w:rsid w:val="003A7816"/>
    <w:rsid w:val="003B0CF4"/>
    <w:rsid w:val="003B0FEB"/>
    <w:rsid w:val="003B1EFF"/>
    <w:rsid w:val="003B239B"/>
    <w:rsid w:val="003B2AE3"/>
    <w:rsid w:val="003B3076"/>
    <w:rsid w:val="003B42A5"/>
    <w:rsid w:val="003B47EA"/>
    <w:rsid w:val="003B6297"/>
    <w:rsid w:val="003B63E3"/>
    <w:rsid w:val="003B6547"/>
    <w:rsid w:val="003B6FAD"/>
    <w:rsid w:val="003C0593"/>
    <w:rsid w:val="003C09B2"/>
    <w:rsid w:val="003C215E"/>
    <w:rsid w:val="003C3D6F"/>
    <w:rsid w:val="003C4D17"/>
    <w:rsid w:val="003C65B0"/>
    <w:rsid w:val="003C7B6A"/>
    <w:rsid w:val="003D0104"/>
    <w:rsid w:val="003D0650"/>
    <w:rsid w:val="003D0BA1"/>
    <w:rsid w:val="003D0EFA"/>
    <w:rsid w:val="003D1557"/>
    <w:rsid w:val="003D1749"/>
    <w:rsid w:val="003D1807"/>
    <w:rsid w:val="003D2D1A"/>
    <w:rsid w:val="003D2F00"/>
    <w:rsid w:val="003D50D1"/>
    <w:rsid w:val="003D65D9"/>
    <w:rsid w:val="003D70A4"/>
    <w:rsid w:val="003E0D97"/>
    <w:rsid w:val="003E0FDB"/>
    <w:rsid w:val="003E4DFC"/>
    <w:rsid w:val="003E56B5"/>
    <w:rsid w:val="003E68C0"/>
    <w:rsid w:val="003F39AF"/>
    <w:rsid w:val="003F4AB1"/>
    <w:rsid w:val="003F587E"/>
    <w:rsid w:val="003F688D"/>
    <w:rsid w:val="003F69FD"/>
    <w:rsid w:val="003F711A"/>
    <w:rsid w:val="004001C7"/>
    <w:rsid w:val="00400E98"/>
    <w:rsid w:val="00402180"/>
    <w:rsid w:val="00403AAA"/>
    <w:rsid w:val="00404223"/>
    <w:rsid w:val="0040434E"/>
    <w:rsid w:val="004055BB"/>
    <w:rsid w:val="0040585C"/>
    <w:rsid w:val="004062FE"/>
    <w:rsid w:val="004078E9"/>
    <w:rsid w:val="00410B37"/>
    <w:rsid w:val="00411A00"/>
    <w:rsid w:val="00414DF0"/>
    <w:rsid w:val="00414EC3"/>
    <w:rsid w:val="004156DA"/>
    <w:rsid w:val="004164EF"/>
    <w:rsid w:val="004175F6"/>
    <w:rsid w:val="0041762E"/>
    <w:rsid w:val="00420F60"/>
    <w:rsid w:val="00421095"/>
    <w:rsid w:val="00421439"/>
    <w:rsid w:val="00424DA3"/>
    <w:rsid w:val="004262D6"/>
    <w:rsid w:val="00431116"/>
    <w:rsid w:val="00432AF2"/>
    <w:rsid w:val="00433D4A"/>
    <w:rsid w:val="004343B2"/>
    <w:rsid w:val="004371A5"/>
    <w:rsid w:val="004426EA"/>
    <w:rsid w:val="00443031"/>
    <w:rsid w:val="0044346B"/>
    <w:rsid w:val="00443F4B"/>
    <w:rsid w:val="00445DB5"/>
    <w:rsid w:val="00447518"/>
    <w:rsid w:val="00447A67"/>
    <w:rsid w:val="00450EBA"/>
    <w:rsid w:val="00453454"/>
    <w:rsid w:val="004551B1"/>
    <w:rsid w:val="00455266"/>
    <w:rsid w:val="00455E09"/>
    <w:rsid w:val="00456636"/>
    <w:rsid w:val="004566E3"/>
    <w:rsid w:val="00456D09"/>
    <w:rsid w:val="00457716"/>
    <w:rsid w:val="004603B0"/>
    <w:rsid w:val="004603F3"/>
    <w:rsid w:val="00461180"/>
    <w:rsid w:val="0046155E"/>
    <w:rsid w:val="0046207D"/>
    <w:rsid w:val="004625BD"/>
    <w:rsid w:val="00464252"/>
    <w:rsid w:val="00464687"/>
    <w:rsid w:val="004661E3"/>
    <w:rsid w:val="004663BF"/>
    <w:rsid w:val="00470366"/>
    <w:rsid w:val="0047085F"/>
    <w:rsid w:val="004709E0"/>
    <w:rsid w:val="0047148F"/>
    <w:rsid w:val="00471983"/>
    <w:rsid w:val="00472088"/>
    <w:rsid w:val="00473711"/>
    <w:rsid w:val="00474549"/>
    <w:rsid w:val="00474935"/>
    <w:rsid w:val="00475120"/>
    <w:rsid w:val="00480037"/>
    <w:rsid w:val="004833B6"/>
    <w:rsid w:val="004838DD"/>
    <w:rsid w:val="00483AC2"/>
    <w:rsid w:val="00483F55"/>
    <w:rsid w:val="00486AC4"/>
    <w:rsid w:val="004872A4"/>
    <w:rsid w:val="004879C1"/>
    <w:rsid w:val="004900C8"/>
    <w:rsid w:val="00490109"/>
    <w:rsid w:val="00490A4C"/>
    <w:rsid w:val="00490E38"/>
    <w:rsid w:val="00491634"/>
    <w:rsid w:val="00492079"/>
    <w:rsid w:val="00492F62"/>
    <w:rsid w:val="00495504"/>
    <w:rsid w:val="0049641A"/>
    <w:rsid w:val="004A25DA"/>
    <w:rsid w:val="004A7569"/>
    <w:rsid w:val="004A7F27"/>
    <w:rsid w:val="004B124C"/>
    <w:rsid w:val="004B24AF"/>
    <w:rsid w:val="004B2EC9"/>
    <w:rsid w:val="004B59CA"/>
    <w:rsid w:val="004B6A5E"/>
    <w:rsid w:val="004B71DF"/>
    <w:rsid w:val="004B7855"/>
    <w:rsid w:val="004C2086"/>
    <w:rsid w:val="004C5FD3"/>
    <w:rsid w:val="004C6210"/>
    <w:rsid w:val="004C6F6E"/>
    <w:rsid w:val="004C7A81"/>
    <w:rsid w:val="004D12ED"/>
    <w:rsid w:val="004D52EF"/>
    <w:rsid w:val="004D6BA2"/>
    <w:rsid w:val="004D7A25"/>
    <w:rsid w:val="004E304B"/>
    <w:rsid w:val="004E3C0A"/>
    <w:rsid w:val="004E45F0"/>
    <w:rsid w:val="004E4FE8"/>
    <w:rsid w:val="004E683E"/>
    <w:rsid w:val="004E7B2C"/>
    <w:rsid w:val="004F0129"/>
    <w:rsid w:val="004F01B8"/>
    <w:rsid w:val="004F105A"/>
    <w:rsid w:val="004F25E9"/>
    <w:rsid w:val="004F26AA"/>
    <w:rsid w:val="004F3A8F"/>
    <w:rsid w:val="004F3C76"/>
    <w:rsid w:val="004F4097"/>
    <w:rsid w:val="004F4697"/>
    <w:rsid w:val="004F5EE5"/>
    <w:rsid w:val="00502BCF"/>
    <w:rsid w:val="00503D0C"/>
    <w:rsid w:val="005106B8"/>
    <w:rsid w:val="00512B0E"/>
    <w:rsid w:val="00513DED"/>
    <w:rsid w:val="00515DB4"/>
    <w:rsid w:val="00516087"/>
    <w:rsid w:val="00520E81"/>
    <w:rsid w:val="00522AD3"/>
    <w:rsid w:val="00524400"/>
    <w:rsid w:val="00530EB3"/>
    <w:rsid w:val="005317AC"/>
    <w:rsid w:val="00531E3C"/>
    <w:rsid w:val="005333BA"/>
    <w:rsid w:val="005342C1"/>
    <w:rsid w:val="00537895"/>
    <w:rsid w:val="0054174D"/>
    <w:rsid w:val="00543415"/>
    <w:rsid w:val="0054390A"/>
    <w:rsid w:val="00543F94"/>
    <w:rsid w:val="00546A57"/>
    <w:rsid w:val="005506F4"/>
    <w:rsid w:val="00553675"/>
    <w:rsid w:val="00554A9A"/>
    <w:rsid w:val="00555D8C"/>
    <w:rsid w:val="0055750E"/>
    <w:rsid w:val="005575A8"/>
    <w:rsid w:val="00560A8E"/>
    <w:rsid w:val="00560C02"/>
    <w:rsid w:val="00560E74"/>
    <w:rsid w:val="005628EF"/>
    <w:rsid w:val="00565EE7"/>
    <w:rsid w:val="00567BAC"/>
    <w:rsid w:val="005714AC"/>
    <w:rsid w:val="00571EEF"/>
    <w:rsid w:val="00572F86"/>
    <w:rsid w:val="00574CE2"/>
    <w:rsid w:val="0057522E"/>
    <w:rsid w:val="0057590C"/>
    <w:rsid w:val="00576DE6"/>
    <w:rsid w:val="00581780"/>
    <w:rsid w:val="00584860"/>
    <w:rsid w:val="00586926"/>
    <w:rsid w:val="005873E0"/>
    <w:rsid w:val="005915E1"/>
    <w:rsid w:val="00591921"/>
    <w:rsid w:val="00591F8F"/>
    <w:rsid w:val="0059609C"/>
    <w:rsid w:val="005A0224"/>
    <w:rsid w:val="005A50B0"/>
    <w:rsid w:val="005A55E6"/>
    <w:rsid w:val="005A5CAF"/>
    <w:rsid w:val="005B10FD"/>
    <w:rsid w:val="005B12E8"/>
    <w:rsid w:val="005B16B1"/>
    <w:rsid w:val="005B2231"/>
    <w:rsid w:val="005B226E"/>
    <w:rsid w:val="005B3E46"/>
    <w:rsid w:val="005B3F57"/>
    <w:rsid w:val="005B44FD"/>
    <w:rsid w:val="005B5BCE"/>
    <w:rsid w:val="005B6269"/>
    <w:rsid w:val="005B6595"/>
    <w:rsid w:val="005C04EC"/>
    <w:rsid w:val="005C0B7C"/>
    <w:rsid w:val="005C11B2"/>
    <w:rsid w:val="005C11C8"/>
    <w:rsid w:val="005C1D8E"/>
    <w:rsid w:val="005C219A"/>
    <w:rsid w:val="005C3F32"/>
    <w:rsid w:val="005C6FED"/>
    <w:rsid w:val="005C784F"/>
    <w:rsid w:val="005D39DA"/>
    <w:rsid w:val="005D562F"/>
    <w:rsid w:val="005D6777"/>
    <w:rsid w:val="005D68EB"/>
    <w:rsid w:val="005E0FB9"/>
    <w:rsid w:val="005E1663"/>
    <w:rsid w:val="005E1C82"/>
    <w:rsid w:val="005E4515"/>
    <w:rsid w:val="005F0EC0"/>
    <w:rsid w:val="005F1704"/>
    <w:rsid w:val="005F1860"/>
    <w:rsid w:val="005F1D56"/>
    <w:rsid w:val="005F1E08"/>
    <w:rsid w:val="005F207B"/>
    <w:rsid w:val="005F3A25"/>
    <w:rsid w:val="005F46EF"/>
    <w:rsid w:val="005F618A"/>
    <w:rsid w:val="005F69E5"/>
    <w:rsid w:val="005F791C"/>
    <w:rsid w:val="00601A75"/>
    <w:rsid w:val="00602AD2"/>
    <w:rsid w:val="00603BEE"/>
    <w:rsid w:val="00604800"/>
    <w:rsid w:val="006076B2"/>
    <w:rsid w:val="006109BC"/>
    <w:rsid w:val="00610D74"/>
    <w:rsid w:val="00610D88"/>
    <w:rsid w:val="00610F41"/>
    <w:rsid w:val="006123E5"/>
    <w:rsid w:val="00613763"/>
    <w:rsid w:val="006150C2"/>
    <w:rsid w:val="00615D8E"/>
    <w:rsid w:val="006160DA"/>
    <w:rsid w:val="00616DBE"/>
    <w:rsid w:val="006237B0"/>
    <w:rsid w:val="006261E3"/>
    <w:rsid w:val="006264D7"/>
    <w:rsid w:val="0062690B"/>
    <w:rsid w:val="006327FA"/>
    <w:rsid w:val="0063358E"/>
    <w:rsid w:val="00634E85"/>
    <w:rsid w:val="006359C1"/>
    <w:rsid w:val="006367CB"/>
    <w:rsid w:val="00637568"/>
    <w:rsid w:val="006402E0"/>
    <w:rsid w:val="00640417"/>
    <w:rsid w:val="00640A55"/>
    <w:rsid w:val="00641528"/>
    <w:rsid w:val="00641646"/>
    <w:rsid w:val="006437C5"/>
    <w:rsid w:val="00645159"/>
    <w:rsid w:val="00645C37"/>
    <w:rsid w:val="0064617F"/>
    <w:rsid w:val="00646E1B"/>
    <w:rsid w:val="00647E8B"/>
    <w:rsid w:val="00650EFB"/>
    <w:rsid w:val="006517FC"/>
    <w:rsid w:val="00651C26"/>
    <w:rsid w:val="006530EA"/>
    <w:rsid w:val="0065340B"/>
    <w:rsid w:val="006548C0"/>
    <w:rsid w:val="00656662"/>
    <w:rsid w:val="00656845"/>
    <w:rsid w:val="006568C4"/>
    <w:rsid w:val="00656C14"/>
    <w:rsid w:val="00660CE2"/>
    <w:rsid w:val="00661707"/>
    <w:rsid w:val="0066199B"/>
    <w:rsid w:val="006643F4"/>
    <w:rsid w:val="00664543"/>
    <w:rsid w:val="00665D33"/>
    <w:rsid w:val="00666987"/>
    <w:rsid w:val="00666A63"/>
    <w:rsid w:val="00671708"/>
    <w:rsid w:val="00672DB4"/>
    <w:rsid w:val="0067632F"/>
    <w:rsid w:val="00676536"/>
    <w:rsid w:val="00676CAB"/>
    <w:rsid w:val="00677141"/>
    <w:rsid w:val="00680123"/>
    <w:rsid w:val="006808C6"/>
    <w:rsid w:val="00681503"/>
    <w:rsid w:val="00682317"/>
    <w:rsid w:val="00682740"/>
    <w:rsid w:val="00683008"/>
    <w:rsid w:val="006839EA"/>
    <w:rsid w:val="00684535"/>
    <w:rsid w:val="006865E0"/>
    <w:rsid w:val="00690CEC"/>
    <w:rsid w:val="006915B4"/>
    <w:rsid w:val="006947CB"/>
    <w:rsid w:val="006948EF"/>
    <w:rsid w:val="00696999"/>
    <w:rsid w:val="00697405"/>
    <w:rsid w:val="006A0426"/>
    <w:rsid w:val="006A07C5"/>
    <w:rsid w:val="006A18C0"/>
    <w:rsid w:val="006A3C52"/>
    <w:rsid w:val="006A4C3E"/>
    <w:rsid w:val="006A4F57"/>
    <w:rsid w:val="006A53DE"/>
    <w:rsid w:val="006A5CF3"/>
    <w:rsid w:val="006A6D78"/>
    <w:rsid w:val="006B2C21"/>
    <w:rsid w:val="006B3501"/>
    <w:rsid w:val="006B35D3"/>
    <w:rsid w:val="006B4D0F"/>
    <w:rsid w:val="006B580C"/>
    <w:rsid w:val="006C0042"/>
    <w:rsid w:val="006C03A4"/>
    <w:rsid w:val="006C30FE"/>
    <w:rsid w:val="006C39E6"/>
    <w:rsid w:val="006C4B4D"/>
    <w:rsid w:val="006C50A2"/>
    <w:rsid w:val="006C58FE"/>
    <w:rsid w:val="006C611F"/>
    <w:rsid w:val="006C7429"/>
    <w:rsid w:val="006D0F30"/>
    <w:rsid w:val="006D1294"/>
    <w:rsid w:val="006D28C2"/>
    <w:rsid w:val="006D4124"/>
    <w:rsid w:val="006D446D"/>
    <w:rsid w:val="006D45C3"/>
    <w:rsid w:val="006D54CA"/>
    <w:rsid w:val="006D5B6E"/>
    <w:rsid w:val="006E0690"/>
    <w:rsid w:val="006E1397"/>
    <w:rsid w:val="006E25A6"/>
    <w:rsid w:val="006E4526"/>
    <w:rsid w:val="006E4E20"/>
    <w:rsid w:val="006E604C"/>
    <w:rsid w:val="006E6275"/>
    <w:rsid w:val="006E62AC"/>
    <w:rsid w:val="006E6998"/>
    <w:rsid w:val="006E75B5"/>
    <w:rsid w:val="006E79F8"/>
    <w:rsid w:val="006F13F4"/>
    <w:rsid w:val="006F15CC"/>
    <w:rsid w:val="006F3885"/>
    <w:rsid w:val="006F45A4"/>
    <w:rsid w:val="006F45D6"/>
    <w:rsid w:val="006F472D"/>
    <w:rsid w:val="006F4B2E"/>
    <w:rsid w:val="006F6C07"/>
    <w:rsid w:val="006F7860"/>
    <w:rsid w:val="006F7B79"/>
    <w:rsid w:val="00700ED3"/>
    <w:rsid w:val="00700F7A"/>
    <w:rsid w:val="00701030"/>
    <w:rsid w:val="007030F0"/>
    <w:rsid w:val="0070544E"/>
    <w:rsid w:val="00705CEA"/>
    <w:rsid w:val="00705D45"/>
    <w:rsid w:val="00706316"/>
    <w:rsid w:val="00706DA1"/>
    <w:rsid w:val="00710041"/>
    <w:rsid w:val="00711D72"/>
    <w:rsid w:val="00712378"/>
    <w:rsid w:val="00713F10"/>
    <w:rsid w:val="00714CEF"/>
    <w:rsid w:val="00714D2E"/>
    <w:rsid w:val="00714E46"/>
    <w:rsid w:val="00715D74"/>
    <w:rsid w:val="007164C7"/>
    <w:rsid w:val="00716917"/>
    <w:rsid w:val="00716E3A"/>
    <w:rsid w:val="00717171"/>
    <w:rsid w:val="00717E4B"/>
    <w:rsid w:val="0072126C"/>
    <w:rsid w:val="00721E87"/>
    <w:rsid w:val="00727399"/>
    <w:rsid w:val="00730F29"/>
    <w:rsid w:val="0073283B"/>
    <w:rsid w:val="00733C37"/>
    <w:rsid w:val="0073446F"/>
    <w:rsid w:val="00737EA6"/>
    <w:rsid w:val="0074250C"/>
    <w:rsid w:val="0074302E"/>
    <w:rsid w:val="00743CAD"/>
    <w:rsid w:val="00743E2C"/>
    <w:rsid w:val="00745418"/>
    <w:rsid w:val="00746149"/>
    <w:rsid w:val="00747D48"/>
    <w:rsid w:val="00753596"/>
    <w:rsid w:val="0075378F"/>
    <w:rsid w:val="00756E95"/>
    <w:rsid w:val="007572E2"/>
    <w:rsid w:val="0075780A"/>
    <w:rsid w:val="00760495"/>
    <w:rsid w:val="007633A5"/>
    <w:rsid w:val="007636A5"/>
    <w:rsid w:val="007643D2"/>
    <w:rsid w:val="00765399"/>
    <w:rsid w:val="00765A6A"/>
    <w:rsid w:val="00770068"/>
    <w:rsid w:val="007700F9"/>
    <w:rsid w:val="00771C76"/>
    <w:rsid w:val="007732FC"/>
    <w:rsid w:val="00773476"/>
    <w:rsid w:val="007748EB"/>
    <w:rsid w:val="007757B8"/>
    <w:rsid w:val="0077690F"/>
    <w:rsid w:val="00780868"/>
    <w:rsid w:val="00781818"/>
    <w:rsid w:val="00784896"/>
    <w:rsid w:val="00785177"/>
    <w:rsid w:val="007856DD"/>
    <w:rsid w:val="00787467"/>
    <w:rsid w:val="00787E6D"/>
    <w:rsid w:val="00790BB0"/>
    <w:rsid w:val="00790C37"/>
    <w:rsid w:val="007916C0"/>
    <w:rsid w:val="00792C39"/>
    <w:rsid w:val="0079459D"/>
    <w:rsid w:val="007946F7"/>
    <w:rsid w:val="0079497F"/>
    <w:rsid w:val="00795D8A"/>
    <w:rsid w:val="00796093"/>
    <w:rsid w:val="00796E4F"/>
    <w:rsid w:val="00797457"/>
    <w:rsid w:val="007A07FA"/>
    <w:rsid w:val="007A3B8E"/>
    <w:rsid w:val="007A46D0"/>
    <w:rsid w:val="007A64D7"/>
    <w:rsid w:val="007A666F"/>
    <w:rsid w:val="007B0209"/>
    <w:rsid w:val="007B4C3E"/>
    <w:rsid w:val="007B6057"/>
    <w:rsid w:val="007B73A0"/>
    <w:rsid w:val="007C0578"/>
    <w:rsid w:val="007C0AE5"/>
    <w:rsid w:val="007C1D03"/>
    <w:rsid w:val="007C2126"/>
    <w:rsid w:val="007C6379"/>
    <w:rsid w:val="007D1BDE"/>
    <w:rsid w:val="007D3436"/>
    <w:rsid w:val="007D4068"/>
    <w:rsid w:val="007D45B5"/>
    <w:rsid w:val="007D635A"/>
    <w:rsid w:val="007D77BC"/>
    <w:rsid w:val="007D7EEA"/>
    <w:rsid w:val="007E1C11"/>
    <w:rsid w:val="007E2079"/>
    <w:rsid w:val="007E2B43"/>
    <w:rsid w:val="007E3CAB"/>
    <w:rsid w:val="007E40F4"/>
    <w:rsid w:val="007E496A"/>
    <w:rsid w:val="007E5975"/>
    <w:rsid w:val="007E5AF7"/>
    <w:rsid w:val="007E620E"/>
    <w:rsid w:val="007E703B"/>
    <w:rsid w:val="007F0A5F"/>
    <w:rsid w:val="007F1D75"/>
    <w:rsid w:val="007F30BB"/>
    <w:rsid w:val="007F31DF"/>
    <w:rsid w:val="007F3950"/>
    <w:rsid w:val="007F3B9D"/>
    <w:rsid w:val="007F49DD"/>
    <w:rsid w:val="007F4E5B"/>
    <w:rsid w:val="007F6B93"/>
    <w:rsid w:val="007F79A8"/>
    <w:rsid w:val="00800EBC"/>
    <w:rsid w:val="00813AC3"/>
    <w:rsid w:val="008147D8"/>
    <w:rsid w:val="00814FB3"/>
    <w:rsid w:val="008152D8"/>
    <w:rsid w:val="00815CB6"/>
    <w:rsid w:val="00816789"/>
    <w:rsid w:val="00816D32"/>
    <w:rsid w:val="00816F0E"/>
    <w:rsid w:val="00817550"/>
    <w:rsid w:val="00820D5E"/>
    <w:rsid w:val="00821963"/>
    <w:rsid w:val="00823CDC"/>
    <w:rsid w:val="00830A1C"/>
    <w:rsid w:val="0083238D"/>
    <w:rsid w:val="00840914"/>
    <w:rsid w:val="008426E1"/>
    <w:rsid w:val="00843CD6"/>
    <w:rsid w:val="00844324"/>
    <w:rsid w:val="00844713"/>
    <w:rsid w:val="0084609A"/>
    <w:rsid w:val="0085037A"/>
    <w:rsid w:val="00852B69"/>
    <w:rsid w:val="0085461C"/>
    <w:rsid w:val="00854FC7"/>
    <w:rsid w:val="00855045"/>
    <w:rsid w:val="00862CA8"/>
    <w:rsid w:val="0086315B"/>
    <w:rsid w:val="008644A2"/>
    <w:rsid w:val="00865252"/>
    <w:rsid w:val="008654B6"/>
    <w:rsid w:val="008668B5"/>
    <w:rsid w:val="00871EDD"/>
    <w:rsid w:val="00871FB3"/>
    <w:rsid w:val="008752FB"/>
    <w:rsid w:val="00875BD9"/>
    <w:rsid w:val="00876E71"/>
    <w:rsid w:val="008776E5"/>
    <w:rsid w:val="00877BFA"/>
    <w:rsid w:val="00877E7F"/>
    <w:rsid w:val="00880101"/>
    <w:rsid w:val="008810DC"/>
    <w:rsid w:val="00881496"/>
    <w:rsid w:val="008819B4"/>
    <w:rsid w:val="00881EB1"/>
    <w:rsid w:val="00882F2F"/>
    <w:rsid w:val="00884779"/>
    <w:rsid w:val="008851B6"/>
    <w:rsid w:val="00886FC5"/>
    <w:rsid w:val="00887769"/>
    <w:rsid w:val="008938D9"/>
    <w:rsid w:val="00896CE4"/>
    <w:rsid w:val="00896E56"/>
    <w:rsid w:val="00897F06"/>
    <w:rsid w:val="008A02D0"/>
    <w:rsid w:val="008A3870"/>
    <w:rsid w:val="008A3F98"/>
    <w:rsid w:val="008A4B4B"/>
    <w:rsid w:val="008A5441"/>
    <w:rsid w:val="008A6EC6"/>
    <w:rsid w:val="008A7190"/>
    <w:rsid w:val="008A7327"/>
    <w:rsid w:val="008B1624"/>
    <w:rsid w:val="008B16B0"/>
    <w:rsid w:val="008B1A2B"/>
    <w:rsid w:val="008B2B43"/>
    <w:rsid w:val="008B6732"/>
    <w:rsid w:val="008B7768"/>
    <w:rsid w:val="008B7FA5"/>
    <w:rsid w:val="008C4004"/>
    <w:rsid w:val="008C5112"/>
    <w:rsid w:val="008C6423"/>
    <w:rsid w:val="008D0642"/>
    <w:rsid w:val="008D0ABA"/>
    <w:rsid w:val="008D2FDE"/>
    <w:rsid w:val="008D3257"/>
    <w:rsid w:val="008D418A"/>
    <w:rsid w:val="008D4B30"/>
    <w:rsid w:val="008D5652"/>
    <w:rsid w:val="008E09E7"/>
    <w:rsid w:val="008E0D6A"/>
    <w:rsid w:val="008E234A"/>
    <w:rsid w:val="008E3768"/>
    <w:rsid w:val="008E40A8"/>
    <w:rsid w:val="008E492B"/>
    <w:rsid w:val="008E4B47"/>
    <w:rsid w:val="008E4EC2"/>
    <w:rsid w:val="008E537B"/>
    <w:rsid w:val="008E5F48"/>
    <w:rsid w:val="008E62E2"/>
    <w:rsid w:val="008E7D1A"/>
    <w:rsid w:val="008F0742"/>
    <w:rsid w:val="008F09A3"/>
    <w:rsid w:val="008F13A2"/>
    <w:rsid w:val="008F42F7"/>
    <w:rsid w:val="008F4537"/>
    <w:rsid w:val="008F4F9C"/>
    <w:rsid w:val="008F63C3"/>
    <w:rsid w:val="008F7620"/>
    <w:rsid w:val="00900691"/>
    <w:rsid w:val="00902256"/>
    <w:rsid w:val="00903B61"/>
    <w:rsid w:val="009044A6"/>
    <w:rsid w:val="0090453A"/>
    <w:rsid w:val="00904B81"/>
    <w:rsid w:val="00905AC2"/>
    <w:rsid w:val="009062C5"/>
    <w:rsid w:val="00907173"/>
    <w:rsid w:val="009118DE"/>
    <w:rsid w:val="0091207C"/>
    <w:rsid w:val="00914324"/>
    <w:rsid w:val="00915375"/>
    <w:rsid w:val="00920CFA"/>
    <w:rsid w:val="00921A88"/>
    <w:rsid w:val="00922840"/>
    <w:rsid w:val="00923D90"/>
    <w:rsid w:val="00924354"/>
    <w:rsid w:val="0092638C"/>
    <w:rsid w:val="009266EB"/>
    <w:rsid w:val="009268C3"/>
    <w:rsid w:val="00926E66"/>
    <w:rsid w:val="0092700A"/>
    <w:rsid w:val="0093023A"/>
    <w:rsid w:val="00931AE0"/>
    <w:rsid w:val="00934993"/>
    <w:rsid w:val="00934A64"/>
    <w:rsid w:val="009357C5"/>
    <w:rsid w:val="009365DC"/>
    <w:rsid w:val="0093674B"/>
    <w:rsid w:val="00937E0C"/>
    <w:rsid w:val="00940CCA"/>
    <w:rsid w:val="009419B1"/>
    <w:rsid w:val="00941A97"/>
    <w:rsid w:val="009438EA"/>
    <w:rsid w:val="00943EE4"/>
    <w:rsid w:val="0094475E"/>
    <w:rsid w:val="00944879"/>
    <w:rsid w:val="00944D26"/>
    <w:rsid w:val="009473E3"/>
    <w:rsid w:val="00950997"/>
    <w:rsid w:val="00952451"/>
    <w:rsid w:val="00954823"/>
    <w:rsid w:val="009555CA"/>
    <w:rsid w:val="0095634C"/>
    <w:rsid w:val="00956E4E"/>
    <w:rsid w:val="00957287"/>
    <w:rsid w:val="0096077E"/>
    <w:rsid w:val="00960B95"/>
    <w:rsid w:val="00961557"/>
    <w:rsid w:val="0096228B"/>
    <w:rsid w:val="00963C04"/>
    <w:rsid w:val="00964CEE"/>
    <w:rsid w:val="009654A6"/>
    <w:rsid w:val="00965625"/>
    <w:rsid w:val="00973012"/>
    <w:rsid w:val="009735F8"/>
    <w:rsid w:val="0097438A"/>
    <w:rsid w:val="00974C28"/>
    <w:rsid w:val="00974C5F"/>
    <w:rsid w:val="00975147"/>
    <w:rsid w:val="00975D1E"/>
    <w:rsid w:val="00975F1D"/>
    <w:rsid w:val="00976196"/>
    <w:rsid w:val="00976425"/>
    <w:rsid w:val="00976C7C"/>
    <w:rsid w:val="00977E7E"/>
    <w:rsid w:val="009812E4"/>
    <w:rsid w:val="00981C8D"/>
    <w:rsid w:val="00983CCA"/>
    <w:rsid w:val="0098414C"/>
    <w:rsid w:val="00985420"/>
    <w:rsid w:val="009858A8"/>
    <w:rsid w:val="0098626F"/>
    <w:rsid w:val="00986597"/>
    <w:rsid w:val="00986FCE"/>
    <w:rsid w:val="009872A6"/>
    <w:rsid w:val="00987C21"/>
    <w:rsid w:val="009914EC"/>
    <w:rsid w:val="0099166F"/>
    <w:rsid w:val="00991BDD"/>
    <w:rsid w:val="00993453"/>
    <w:rsid w:val="00995C33"/>
    <w:rsid w:val="00995E92"/>
    <w:rsid w:val="00996722"/>
    <w:rsid w:val="0099690F"/>
    <w:rsid w:val="00996BC4"/>
    <w:rsid w:val="009972A8"/>
    <w:rsid w:val="009A0307"/>
    <w:rsid w:val="009A1114"/>
    <w:rsid w:val="009A119E"/>
    <w:rsid w:val="009A2C33"/>
    <w:rsid w:val="009A316B"/>
    <w:rsid w:val="009A4BF4"/>
    <w:rsid w:val="009A6743"/>
    <w:rsid w:val="009A7677"/>
    <w:rsid w:val="009B03D2"/>
    <w:rsid w:val="009B0DC1"/>
    <w:rsid w:val="009B1689"/>
    <w:rsid w:val="009B3053"/>
    <w:rsid w:val="009B30C1"/>
    <w:rsid w:val="009B3405"/>
    <w:rsid w:val="009B3940"/>
    <w:rsid w:val="009B6ABC"/>
    <w:rsid w:val="009B750C"/>
    <w:rsid w:val="009C155C"/>
    <w:rsid w:val="009C2299"/>
    <w:rsid w:val="009C48E6"/>
    <w:rsid w:val="009C4947"/>
    <w:rsid w:val="009C4FB9"/>
    <w:rsid w:val="009D2B4C"/>
    <w:rsid w:val="009D3BFF"/>
    <w:rsid w:val="009D4C99"/>
    <w:rsid w:val="009D7246"/>
    <w:rsid w:val="009D77B2"/>
    <w:rsid w:val="009D7DD3"/>
    <w:rsid w:val="009E229E"/>
    <w:rsid w:val="009E28B4"/>
    <w:rsid w:val="009E3370"/>
    <w:rsid w:val="009E4AC4"/>
    <w:rsid w:val="009E5231"/>
    <w:rsid w:val="009E5D2A"/>
    <w:rsid w:val="009E5D75"/>
    <w:rsid w:val="009E7B4B"/>
    <w:rsid w:val="009F07AA"/>
    <w:rsid w:val="009F1A99"/>
    <w:rsid w:val="009F467C"/>
    <w:rsid w:val="009F51D0"/>
    <w:rsid w:val="009F56AF"/>
    <w:rsid w:val="009F7751"/>
    <w:rsid w:val="00A004B8"/>
    <w:rsid w:val="00A00A1F"/>
    <w:rsid w:val="00A01CF9"/>
    <w:rsid w:val="00A02C80"/>
    <w:rsid w:val="00A03178"/>
    <w:rsid w:val="00A04D0E"/>
    <w:rsid w:val="00A04E45"/>
    <w:rsid w:val="00A05143"/>
    <w:rsid w:val="00A053B2"/>
    <w:rsid w:val="00A064FE"/>
    <w:rsid w:val="00A113FF"/>
    <w:rsid w:val="00A11846"/>
    <w:rsid w:val="00A1212F"/>
    <w:rsid w:val="00A12E2E"/>
    <w:rsid w:val="00A13887"/>
    <w:rsid w:val="00A141DB"/>
    <w:rsid w:val="00A16213"/>
    <w:rsid w:val="00A17156"/>
    <w:rsid w:val="00A205AF"/>
    <w:rsid w:val="00A20C06"/>
    <w:rsid w:val="00A227A7"/>
    <w:rsid w:val="00A24731"/>
    <w:rsid w:val="00A24740"/>
    <w:rsid w:val="00A24861"/>
    <w:rsid w:val="00A25412"/>
    <w:rsid w:val="00A25728"/>
    <w:rsid w:val="00A25949"/>
    <w:rsid w:val="00A31A7C"/>
    <w:rsid w:val="00A32FBA"/>
    <w:rsid w:val="00A335E4"/>
    <w:rsid w:val="00A37165"/>
    <w:rsid w:val="00A40861"/>
    <w:rsid w:val="00A4254D"/>
    <w:rsid w:val="00A4312A"/>
    <w:rsid w:val="00A4335A"/>
    <w:rsid w:val="00A433A1"/>
    <w:rsid w:val="00A45380"/>
    <w:rsid w:val="00A46AED"/>
    <w:rsid w:val="00A46F90"/>
    <w:rsid w:val="00A51C29"/>
    <w:rsid w:val="00A54AE5"/>
    <w:rsid w:val="00A55C94"/>
    <w:rsid w:val="00A57A88"/>
    <w:rsid w:val="00A626D7"/>
    <w:rsid w:val="00A62D33"/>
    <w:rsid w:val="00A6392D"/>
    <w:rsid w:val="00A64EC0"/>
    <w:rsid w:val="00A7329E"/>
    <w:rsid w:val="00A752C3"/>
    <w:rsid w:val="00A772A6"/>
    <w:rsid w:val="00A7794D"/>
    <w:rsid w:val="00A77A95"/>
    <w:rsid w:val="00A80788"/>
    <w:rsid w:val="00A86000"/>
    <w:rsid w:val="00A866CF"/>
    <w:rsid w:val="00A877D1"/>
    <w:rsid w:val="00A934C6"/>
    <w:rsid w:val="00A945A0"/>
    <w:rsid w:val="00A95575"/>
    <w:rsid w:val="00AA02F9"/>
    <w:rsid w:val="00AA346F"/>
    <w:rsid w:val="00AA3778"/>
    <w:rsid w:val="00AA4479"/>
    <w:rsid w:val="00AB0BE7"/>
    <w:rsid w:val="00AB0C6D"/>
    <w:rsid w:val="00AB1356"/>
    <w:rsid w:val="00AB1629"/>
    <w:rsid w:val="00AB23B1"/>
    <w:rsid w:val="00AB290B"/>
    <w:rsid w:val="00AB2E63"/>
    <w:rsid w:val="00AB3C81"/>
    <w:rsid w:val="00AB40AD"/>
    <w:rsid w:val="00AB40EC"/>
    <w:rsid w:val="00AB414C"/>
    <w:rsid w:val="00AB6B10"/>
    <w:rsid w:val="00AB77BB"/>
    <w:rsid w:val="00AB7B67"/>
    <w:rsid w:val="00AC1D97"/>
    <w:rsid w:val="00AC207C"/>
    <w:rsid w:val="00AC2255"/>
    <w:rsid w:val="00AC2617"/>
    <w:rsid w:val="00AC282D"/>
    <w:rsid w:val="00AC5200"/>
    <w:rsid w:val="00AC5E47"/>
    <w:rsid w:val="00AC6048"/>
    <w:rsid w:val="00AC680D"/>
    <w:rsid w:val="00AC6B21"/>
    <w:rsid w:val="00AC7730"/>
    <w:rsid w:val="00AD0795"/>
    <w:rsid w:val="00AD3C40"/>
    <w:rsid w:val="00AD7543"/>
    <w:rsid w:val="00AD7FAC"/>
    <w:rsid w:val="00AE197F"/>
    <w:rsid w:val="00AE1BE4"/>
    <w:rsid w:val="00AE50A8"/>
    <w:rsid w:val="00AE5B50"/>
    <w:rsid w:val="00AE6299"/>
    <w:rsid w:val="00AE7B97"/>
    <w:rsid w:val="00AF09B8"/>
    <w:rsid w:val="00AF13AF"/>
    <w:rsid w:val="00AF1CC9"/>
    <w:rsid w:val="00AF1CFA"/>
    <w:rsid w:val="00AF1DF2"/>
    <w:rsid w:val="00AF21BB"/>
    <w:rsid w:val="00AF3E7D"/>
    <w:rsid w:val="00AF5B1A"/>
    <w:rsid w:val="00AF6B59"/>
    <w:rsid w:val="00AF7179"/>
    <w:rsid w:val="00AF7B21"/>
    <w:rsid w:val="00B0097F"/>
    <w:rsid w:val="00B029FA"/>
    <w:rsid w:val="00B04F15"/>
    <w:rsid w:val="00B055AD"/>
    <w:rsid w:val="00B065D0"/>
    <w:rsid w:val="00B1058B"/>
    <w:rsid w:val="00B116A0"/>
    <w:rsid w:val="00B12A2D"/>
    <w:rsid w:val="00B13354"/>
    <w:rsid w:val="00B13B2C"/>
    <w:rsid w:val="00B13CF2"/>
    <w:rsid w:val="00B14E12"/>
    <w:rsid w:val="00B17C71"/>
    <w:rsid w:val="00B17D8B"/>
    <w:rsid w:val="00B17F8A"/>
    <w:rsid w:val="00B200CB"/>
    <w:rsid w:val="00B214DB"/>
    <w:rsid w:val="00B2241E"/>
    <w:rsid w:val="00B24654"/>
    <w:rsid w:val="00B24AEE"/>
    <w:rsid w:val="00B26644"/>
    <w:rsid w:val="00B300F9"/>
    <w:rsid w:val="00B308C0"/>
    <w:rsid w:val="00B31EFA"/>
    <w:rsid w:val="00B3240F"/>
    <w:rsid w:val="00B32A4F"/>
    <w:rsid w:val="00B3379C"/>
    <w:rsid w:val="00B35977"/>
    <w:rsid w:val="00B370A6"/>
    <w:rsid w:val="00B3796B"/>
    <w:rsid w:val="00B40FA8"/>
    <w:rsid w:val="00B4126D"/>
    <w:rsid w:val="00B41C12"/>
    <w:rsid w:val="00B4424D"/>
    <w:rsid w:val="00B446E4"/>
    <w:rsid w:val="00B46DBF"/>
    <w:rsid w:val="00B50BA6"/>
    <w:rsid w:val="00B51CF8"/>
    <w:rsid w:val="00B53321"/>
    <w:rsid w:val="00B533FC"/>
    <w:rsid w:val="00B536AB"/>
    <w:rsid w:val="00B55161"/>
    <w:rsid w:val="00B562FF"/>
    <w:rsid w:val="00B56D93"/>
    <w:rsid w:val="00B623BA"/>
    <w:rsid w:val="00B6456C"/>
    <w:rsid w:val="00B64EF3"/>
    <w:rsid w:val="00B65E05"/>
    <w:rsid w:val="00B66962"/>
    <w:rsid w:val="00B66BAF"/>
    <w:rsid w:val="00B66C40"/>
    <w:rsid w:val="00B67163"/>
    <w:rsid w:val="00B67AD7"/>
    <w:rsid w:val="00B70DAE"/>
    <w:rsid w:val="00B710B2"/>
    <w:rsid w:val="00B710BA"/>
    <w:rsid w:val="00B725CB"/>
    <w:rsid w:val="00B73BE5"/>
    <w:rsid w:val="00B7466D"/>
    <w:rsid w:val="00B75636"/>
    <w:rsid w:val="00B75E14"/>
    <w:rsid w:val="00B7761F"/>
    <w:rsid w:val="00B807A0"/>
    <w:rsid w:val="00B81979"/>
    <w:rsid w:val="00B82E55"/>
    <w:rsid w:val="00B84C08"/>
    <w:rsid w:val="00B8630E"/>
    <w:rsid w:val="00B875E5"/>
    <w:rsid w:val="00B91D3B"/>
    <w:rsid w:val="00B93A40"/>
    <w:rsid w:val="00B94226"/>
    <w:rsid w:val="00B969A7"/>
    <w:rsid w:val="00B96F18"/>
    <w:rsid w:val="00BA3495"/>
    <w:rsid w:val="00BA4319"/>
    <w:rsid w:val="00BA6D15"/>
    <w:rsid w:val="00BA7281"/>
    <w:rsid w:val="00BA768F"/>
    <w:rsid w:val="00BA79CB"/>
    <w:rsid w:val="00BB07F7"/>
    <w:rsid w:val="00BB0F11"/>
    <w:rsid w:val="00BB163B"/>
    <w:rsid w:val="00BB1741"/>
    <w:rsid w:val="00BB34E2"/>
    <w:rsid w:val="00BB42D4"/>
    <w:rsid w:val="00BB449C"/>
    <w:rsid w:val="00BB4908"/>
    <w:rsid w:val="00BB5133"/>
    <w:rsid w:val="00BB794D"/>
    <w:rsid w:val="00BC04D9"/>
    <w:rsid w:val="00BC0F7A"/>
    <w:rsid w:val="00BC2089"/>
    <w:rsid w:val="00BC28C3"/>
    <w:rsid w:val="00BC39B1"/>
    <w:rsid w:val="00BC4915"/>
    <w:rsid w:val="00BC4A6F"/>
    <w:rsid w:val="00BC56A5"/>
    <w:rsid w:val="00BD0401"/>
    <w:rsid w:val="00BD1A4D"/>
    <w:rsid w:val="00BD5663"/>
    <w:rsid w:val="00BD5A73"/>
    <w:rsid w:val="00BD6138"/>
    <w:rsid w:val="00BE1019"/>
    <w:rsid w:val="00BE14B4"/>
    <w:rsid w:val="00BE18BC"/>
    <w:rsid w:val="00BE2E24"/>
    <w:rsid w:val="00BE35BF"/>
    <w:rsid w:val="00BE38C1"/>
    <w:rsid w:val="00BE3CCD"/>
    <w:rsid w:val="00BE59C5"/>
    <w:rsid w:val="00BE5B95"/>
    <w:rsid w:val="00BE5D10"/>
    <w:rsid w:val="00BE664D"/>
    <w:rsid w:val="00BE6A80"/>
    <w:rsid w:val="00BE776F"/>
    <w:rsid w:val="00BE7E0B"/>
    <w:rsid w:val="00BF0B67"/>
    <w:rsid w:val="00BF1E1B"/>
    <w:rsid w:val="00BF70E7"/>
    <w:rsid w:val="00BF7B7A"/>
    <w:rsid w:val="00C003D0"/>
    <w:rsid w:val="00C004C4"/>
    <w:rsid w:val="00C01FCF"/>
    <w:rsid w:val="00C0277E"/>
    <w:rsid w:val="00C02EC5"/>
    <w:rsid w:val="00C036F7"/>
    <w:rsid w:val="00C06DBA"/>
    <w:rsid w:val="00C07341"/>
    <w:rsid w:val="00C0792F"/>
    <w:rsid w:val="00C10985"/>
    <w:rsid w:val="00C10BBE"/>
    <w:rsid w:val="00C11C0A"/>
    <w:rsid w:val="00C144DB"/>
    <w:rsid w:val="00C159BF"/>
    <w:rsid w:val="00C16258"/>
    <w:rsid w:val="00C162DA"/>
    <w:rsid w:val="00C16CD4"/>
    <w:rsid w:val="00C17F81"/>
    <w:rsid w:val="00C215A8"/>
    <w:rsid w:val="00C306A6"/>
    <w:rsid w:val="00C310A8"/>
    <w:rsid w:val="00C326E1"/>
    <w:rsid w:val="00C35597"/>
    <w:rsid w:val="00C363D7"/>
    <w:rsid w:val="00C36A04"/>
    <w:rsid w:val="00C3724E"/>
    <w:rsid w:val="00C424AD"/>
    <w:rsid w:val="00C424CA"/>
    <w:rsid w:val="00C42A39"/>
    <w:rsid w:val="00C437A1"/>
    <w:rsid w:val="00C43EF2"/>
    <w:rsid w:val="00C45523"/>
    <w:rsid w:val="00C46F0C"/>
    <w:rsid w:val="00C504C7"/>
    <w:rsid w:val="00C52341"/>
    <w:rsid w:val="00C531E8"/>
    <w:rsid w:val="00C541CA"/>
    <w:rsid w:val="00C55475"/>
    <w:rsid w:val="00C55BCD"/>
    <w:rsid w:val="00C5746C"/>
    <w:rsid w:val="00C60C4F"/>
    <w:rsid w:val="00C60DDF"/>
    <w:rsid w:val="00C60E40"/>
    <w:rsid w:val="00C61A6C"/>
    <w:rsid w:val="00C61DB5"/>
    <w:rsid w:val="00C61EC7"/>
    <w:rsid w:val="00C62A4D"/>
    <w:rsid w:val="00C642AD"/>
    <w:rsid w:val="00C64A54"/>
    <w:rsid w:val="00C6568C"/>
    <w:rsid w:val="00C65D59"/>
    <w:rsid w:val="00C673CF"/>
    <w:rsid w:val="00C70116"/>
    <w:rsid w:val="00C712D2"/>
    <w:rsid w:val="00C729B6"/>
    <w:rsid w:val="00C756E4"/>
    <w:rsid w:val="00C80364"/>
    <w:rsid w:val="00C80B9D"/>
    <w:rsid w:val="00C81922"/>
    <w:rsid w:val="00C83223"/>
    <w:rsid w:val="00C8343F"/>
    <w:rsid w:val="00C849DE"/>
    <w:rsid w:val="00C86290"/>
    <w:rsid w:val="00C86710"/>
    <w:rsid w:val="00C8678A"/>
    <w:rsid w:val="00C9181B"/>
    <w:rsid w:val="00C9274B"/>
    <w:rsid w:val="00C94A7E"/>
    <w:rsid w:val="00C968B9"/>
    <w:rsid w:val="00C97B13"/>
    <w:rsid w:val="00CA03FA"/>
    <w:rsid w:val="00CA4C4D"/>
    <w:rsid w:val="00CB23B6"/>
    <w:rsid w:val="00CB3452"/>
    <w:rsid w:val="00CB4244"/>
    <w:rsid w:val="00CB43DB"/>
    <w:rsid w:val="00CB57E3"/>
    <w:rsid w:val="00CB5871"/>
    <w:rsid w:val="00CB65D8"/>
    <w:rsid w:val="00CB6D05"/>
    <w:rsid w:val="00CB7701"/>
    <w:rsid w:val="00CB7D31"/>
    <w:rsid w:val="00CC07D4"/>
    <w:rsid w:val="00CC149B"/>
    <w:rsid w:val="00CC21D3"/>
    <w:rsid w:val="00CC24BA"/>
    <w:rsid w:val="00CC269F"/>
    <w:rsid w:val="00CC774A"/>
    <w:rsid w:val="00CC7DED"/>
    <w:rsid w:val="00CD2CE3"/>
    <w:rsid w:val="00CD6456"/>
    <w:rsid w:val="00CD7B0B"/>
    <w:rsid w:val="00CE0A3B"/>
    <w:rsid w:val="00CE21D9"/>
    <w:rsid w:val="00CE30A3"/>
    <w:rsid w:val="00CE397F"/>
    <w:rsid w:val="00CE490F"/>
    <w:rsid w:val="00CE54C3"/>
    <w:rsid w:val="00CE74B3"/>
    <w:rsid w:val="00CF05F4"/>
    <w:rsid w:val="00CF27BE"/>
    <w:rsid w:val="00CF2D1C"/>
    <w:rsid w:val="00CF5BFF"/>
    <w:rsid w:val="00CF7915"/>
    <w:rsid w:val="00CF7D33"/>
    <w:rsid w:val="00D0326F"/>
    <w:rsid w:val="00D03A9B"/>
    <w:rsid w:val="00D044E9"/>
    <w:rsid w:val="00D04AEA"/>
    <w:rsid w:val="00D04FC2"/>
    <w:rsid w:val="00D05173"/>
    <w:rsid w:val="00D06088"/>
    <w:rsid w:val="00D07A68"/>
    <w:rsid w:val="00D1066D"/>
    <w:rsid w:val="00D1251A"/>
    <w:rsid w:val="00D12E46"/>
    <w:rsid w:val="00D14885"/>
    <w:rsid w:val="00D16054"/>
    <w:rsid w:val="00D164B1"/>
    <w:rsid w:val="00D17FA7"/>
    <w:rsid w:val="00D231F3"/>
    <w:rsid w:val="00D2371B"/>
    <w:rsid w:val="00D237E6"/>
    <w:rsid w:val="00D24DA0"/>
    <w:rsid w:val="00D270B7"/>
    <w:rsid w:val="00D27BBA"/>
    <w:rsid w:val="00D312ED"/>
    <w:rsid w:val="00D339FC"/>
    <w:rsid w:val="00D35603"/>
    <w:rsid w:val="00D36F7F"/>
    <w:rsid w:val="00D40A46"/>
    <w:rsid w:val="00D418C9"/>
    <w:rsid w:val="00D42FC0"/>
    <w:rsid w:val="00D43335"/>
    <w:rsid w:val="00D43B3C"/>
    <w:rsid w:val="00D44F08"/>
    <w:rsid w:val="00D44FE7"/>
    <w:rsid w:val="00D45ACE"/>
    <w:rsid w:val="00D46972"/>
    <w:rsid w:val="00D508B6"/>
    <w:rsid w:val="00D509F2"/>
    <w:rsid w:val="00D52207"/>
    <w:rsid w:val="00D5280C"/>
    <w:rsid w:val="00D52835"/>
    <w:rsid w:val="00D52C29"/>
    <w:rsid w:val="00D5320D"/>
    <w:rsid w:val="00D5324C"/>
    <w:rsid w:val="00D53FBF"/>
    <w:rsid w:val="00D549EB"/>
    <w:rsid w:val="00D5676B"/>
    <w:rsid w:val="00D571CC"/>
    <w:rsid w:val="00D5729C"/>
    <w:rsid w:val="00D60EA9"/>
    <w:rsid w:val="00D6309A"/>
    <w:rsid w:val="00D6361C"/>
    <w:rsid w:val="00D64CCC"/>
    <w:rsid w:val="00D65D0B"/>
    <w:rsid w:val="00D72702"/>
    <w:rsid w:val="00D729CA"/>
    <w:rsid w:val="00D7434D"/>
    <w:rsid w:val="00D744F3"/>
    <w:rsid w:val="00D7454A"/>
    <w:rsid w:val="00D80915"/>
    <w:rsid w:val="00D821CE"/>
    <w:rsid w:val="00D827D7"/>
    <w:rsid w:val="00D82A28"/>
    <w:rsid w:val="00D82B05"/>
    <w:rsid w:val="00D83151"/>
    <w:rsid w:val="00D83B9A"/>
    <w:rsid w:val="00D840F1"/>
    <w:rsid w:val="00D85071"/>
    <w:rsid w:val="00D867AC"/>
    <w:rsid w:val="00D878CD"/>
    <w:rsid w:val="00D87965"/>
    <w:rsid w:val="00D92612"/>
    <w:rsid w:val="00D93101"/>
    <w:rsid w:val="00D9319B"/>
    <w:rsid w:val="00D93A98"/>
    <w:rsid w:val="00D95F28"/>
    <w:rsid w:val="00D960E1"/>
    <w:rsid w:val="00D96198"/>
    <w:rsid w:val="00D966C8"/>
    <w:rsid w:val="00D97BD8"/>
    <w:rsid w:val="00DA2969"/>
    <w:rsid w:val="00DA2E15"/>
    <w:rsid w:val="00DA2F81"/>
    <w:rsid w:val="00DA3248"/>
    <w:rsid w:val="00DA3D6A"/>
    <w:rsid w:val="00DA4388"/>
    <w:rsid w:val="00DA4540"/>
    <w:rsid w:val="00DA5448"/>
    <w:rsid w:val="00DA6EEA"/>
    <w:rsid w:val="00DB05D1"/>
    <w:rsid w:val="00DB06EA"/>
    <w:rsid w:val="00DB0D79"/>
    <w:rsid w:val="00DB2316"/>
    <w:rsid w:val="00DB300E"/>
    <w:rsid w:val="00DB4451"/>
    <w:rsid w:val="00DB4DC0"/>
    <w:rsid w:val="00DB5C80"/>
    <w:rsid w:val="00DB6BD4"/>
    <w:rsid w:val="00DB7088"/>
    <w:rsid w:val="00DC0911"/>
    <w:rsid w:val="00DC0D74"/>
    <w:rsid w:val="00DC14CF"/>
    <w:rsid w:val="00DC1E1E"/>
    <w:rsid w:val="00DC303D"/>
    <w:rsid w:val="00DC386A"/>
    <w:rsid w:val="00DC44F8"/>
    <w:rsid w:val="00DC4B53"/>
    <w:rsid w:val="00DC5F32"/>
    <w:rsid w:val="00DD1341"/>
    <w:rsid w:val="00DD2D11"/>
    <w:rsid w:val="00DD3246"/>
    <w:rsid w:val="00DD3806"/>
    <w:rsid w:val="00DD3850"/>
    <w:rsid w:val="00DD3D7A"/>
    <w:rsid w:val="00DD52F0"/>
    <w:rsid w:val="00DD6737"/>
    <w:rsid w:val="00DE03FD"/>
    <w:rsid w:val="00DE1046"/>
    <w:rsid w:val="00DE20E2"/>
    <w:rsid w:val="00DE2BF8"/>
    <w:rsid w:val="00DE49BC"/>
    <w:rsid w:val="00DE4F26"/>
    <w:rsid w:val="00DF02DF"/>
    <w:rsid w:val="00DF1224"/>
    <w:rsid w:val="00DF1527"/>
    <w:rsid w:val="00DF1B1E"/>
    <w:rsid w:val="00DF27CF"/>
    <w:rsid w:val="00DF393D"/>
    <w:rsid w:val="00DF552E"/>
    <w:rsid w:val="00DF5804"/>
    <w:rsid w:val="00DF6B54"/>
    <w:rsid w:val="00DF6C0A"/>
    <w:rsid w:val="00DF6C14"/>
    <w:rsid w:val="00DF749E"/>
    <w:rsid w:val="00DF7EDE"/>
    <w:rsid w:val="00E00D40"/>
    <w:rsid w:val="00E02E0A"/>
    <w:rsid w:val="00E030EB"/>
    <w:rsid w:val="00E034AB"/>
    <w:rsid w:val="00E03D4B"/>
    <w:rsid w:val="00E047B6"/>
    <w:rsid w:val="00E05649"/>
    <w:rsid w:val="00E063CA"/>
    <w:rsid w:val="00E10769"/>
    <w:rsid w:val="00E10C35"/>
    <w:rsid w:val="00E1192B"/>
    <w:rsid w:val="00E12AC1"/>
    <w:rsid w:val="00E14938"/>
    <w:rsid w:val="00E15DDB"/>
    <w:rsid w:val="00E16FAD"/>
    <w:rsid w:val="00E170E7"/>
    <w:rsid w:val="00E213C7"/>
    <w:rsid w:val="00E216F1"/>
    <w:rsid w:val="00E2306A"/>
    <w:rsid w:val="00E256BD"/>
    <w:rsid w:val="00E25937"/>
    <w:rsid w:val="00E27854"/>
    <w:rsid w:val="00E27F56"/>
    <w:rsid w:val="00E311A7"/>
    <w:rsid w:val="00E31478"/>
    <w:rsid w:val="00E31F0A"/>
    <w:rsid w:val="00E32D66"/>
    <w:rsid w:val="00E32E30"/>
    <w:rsid w:val="00E33D6B"/>
    <w:rsid w:val="00E3429C"/>
    <w:rsid w:val="00E37EC3"/>
    <w:rsid w:val="00E4014B"/>
    <w:rsid w:val="00E416A9"/>
    <w:rsid w:val="00E41FC9"/>
    <w:rsid w:val="00E44CAE"/>
    <w:rsid w:val="00E4522A"/>
    <w:rsid w:val="00E45302"/>
    <w:rsid w:val="00E5061A"/>
    <w:rsid w:val="00E511FC"/>
    <w:rsid w:val="00E51440"/>
    <w:rsid w:val="00E5173D"/>
    <w:rsid w:val="00E52106"/>
    <w:rsid w:val="00E543EE"/>
    <w:rsid w:val="00E54918"/>
    <w:rsid w:val="00E56268"/>
    <w:rsid w:val="00E56373"/>
    <w:rsid w:val="00E635CC"/>
    <w:rsid w:val="00E651A3"/>
    <w:rsid w:val="00E74857"/>
    <w:rsid w:val="00E8095A"/>
    <w:rsid w:val="00E81E55"/>
    <w:rsid w:val="00E836A5"/>
    <w:rsid w:val="00E83D0D"/>
    <w:rsid w:val="00E84199"/>
    <w:rsid w:val="00E846BE"/>
    <w:rsid w:val="00E86528"/>
    <w:rsid w:val="00E87029"/>
    <w:rsid w:val="00E91284"/>
    <w:rsid w:val="00E915A5"/>
    <w:rsid w:val="00E94FFA"/>
    <w:rsid w:val="00E970F5"/>
    <w:rsid w:val="00E972A6"/>
    <w:rsid w:val="00EA1CA9"/>
    <w:rsid w:val="00EA1E07"/>
    <w:rsid w:val="00EA3186"/>
    <w:rsid w:val="00EA4F2B"/>
    <w:rsid w:val="00EA5338"/>
    <w:rsid w:val="00EA5CAA"/>
    <w:rsid w:val="00EA60BF"/>
    <w:rsid w:val="00EA62FE"/>
    <w:rsid w:val="00EB0BCF"/>
    <w:rsid w:val="00EB1CCA"/>
    <w:rsid w:val="00EB26C6"/>
    <w:rsid w:val="00EB4298"/>
    <w:rsid w:val="00EB4568"/>
    <w:rsid w:val="00EB4712"/>
    <w:rsid w:val="00EB4F3F"/>
    <w:rsid w:val="00EB6060"/>
    <w:rsid w:val="00EB6328"/>
    <w:rsid w:val="00EB7DF7"/>
    <w:rsid w:val="00EC3073"/>
    <w:rsid w:val="00EC3784"/>
    <w:rsid w:val="00EC5F03"/>
    <w:rsid w:val="00EC60C7"/>
    <w:rsid w:val="00EC7CB3"/>
    <w:rsid w:val="00ED1220"/>
    <w:rsid w:val="00ED3517"/>
    <w:rsid w:val="00ED5648"/>
    <w:rsid w:val="00ED5E91"/>
    <w:rsid w:val="00ED7EF2"/>
    <w:rsid w:val="00EE091C"/>
    <w:rsid w:val="00EE0A61"/>
    <w:rsid w:val="00EE237A"/>
    <w:rsid w:val="00EE339C"/>
    <w:rsid w:val="00EE5592"/>
    <w:rsid w:val="00EE614D"/>
    <w:rsid w:val="00EE69B7"/>
    <w:rsid w:val="00EE7AFB"/>
    <w:rsid w:val="00EF3100"/>
    <w:rsid w:val="00EF369D"/>
    <w:rsid w:val="00EF3B19"/>
    <w:rsid w:val="00EF4003"/>
    <w:rsid w:val="00EF467E"/>
    <w:rsid w:val="00EF4864"/>
    <w:rsid w:val="00EF5C1B"/>
    <w:rsid w:val="00EF5DD6"/>
    <w:rsid w:val="00F002A4"/>
    <w:rsid w:val="00F01BEB"/>
    <w:rsid w:val="00F03804"/>
    <w:rsid w:val="00F0388B"/>
    <w:rsid w:val="00F0542C"/>
    <w:rsid w:val="00F0594C"/>
    <w:rsid w:val="00F05B37"/>
    <w:rsid w:val="00F06963"/>
    <w:rsid w:val="00F07282"/>
    <w:rsid w:val="00F07CF0"/>
    <w:rsid w:val="00F07CFC"/>
    <w:rsid w:val="00F07E77"/>
    <w:rsid w:val="00F102D3"/>
    <w:rsid w:val="00F10E00"/>
    <w:rsid w:val="00F10F6A"/>
    <w:rsid w:val="00F1159A"/>
    <w:rsid w:val="00F120F9"/>
    <w:rsid w:val="00F145AF"/>
    <w:rsid w:val="00F15A22"/>
    <w:rsid w:val="00F16668"/>
    <w:rsid w:val="00F16FC2"/>
    <w:rsid w:val="00F17C2C"/>
    <w:rsid w:val="00F23128"/>
    <w:rsid w:val="00F23C55"/>
    <w:rsid w:val="00F244AD"/>
    <w:rsid w:val="00F2476C"/>
    <w:rsid w:val="00F257C5"/>
    <w:rsid w:val="00F276A8"/>
    <w:rsid w:val="00F30130"/>
    <w:rsid w:val="00F32398"/>
    <w:rsid w:val="00F32812"/>
    <w:rsid w:val="00F3586A"/>
    <w:rsid w:val="00F40AC0"/>
    <w:rsid w:val="00F419DE"/>
    <w:rsid w:val="00F45188"/>
    <w:rsid w:val="00F456F7"/>
    <w:rsid w:val="00F45C6A"/>
    <w:rsid w:val="00F47538"/>
    <w:rsid w:val="00F47A28"/>
    <w:rsid w:val="00F47D22"/>
    <w:rsid w:val="00F512FE"/>
    <w:rsid w:val="00F51602"/>
    <w:rsid w:val="00F5212D"/>
    <w:rsid w:val="00F531F3"/>
    <w:rsid w:val="00F533CF"/>
    <w:rsid w:val="00F536FE"/>
    <w:rsid w:val="00F5421C"/>
    <w:rsid w:val="00F55F6B"/>
    <w:rsid w:val="00F56523"/>
    <w:rsid w:val="00F56995"/>
    <w:rsid w:val="00F56DBD"/>
    <w:rsid w:val="00F600E1"/>
    <w:rsid w:val="00F6029A"/>
    <w:rsid w:val="00F60FE2"/>
    <w:rsid w:val="00F61E1B"/>
    <w:rsid w:val="00F666A0"/>
    <w:rsid w:val="00F67DC2"/>
    <w:rsid w:val="00F7163C"/>
    <w:rsid w:val="00F71D77"/>
    <w:rsid w:val="00F72C1D"/>
    <w:rsid w:val="00F72FC8"/>
    <w:rsid w:val="00F75658"/>
    <w:rsid w:val="00F76016"/>
    <w:rsid w:val="00F76FA4"/>
    <w:rsid w:val="00F77207"/>
    <w:rsid w:val="00F80067"/>
    <w:rsid w:val="00F80F76"/>
    <w:rsid w:val="00F81B8A"/>
    <w:rsid w:val="00F823A9"/>
    <w:rsid w:val="00F82687"/>
    <w:rsid w:val="00F82C19"/>
    <w:rsid w:val="00F83009"/>
    <w:rsid w:val="00F834A1"/>
    <w:rsid w:val="00F843C2"/>
    <w:rsid w:val="00F85E8E"/>
    <w:rsid w:val="00F9157A"/>
    <w:rsid w:val="00F92B2D"/>
    <w:rsid w:val="00F94F73"/>
    <w:rsid w:val="00F95BFA"/>
    <w:rsid w:val="00F9770A"/>
    <w:rsid w:val="00FA0525"/>
    <w:rsid w:val="00FA110E"/>
    <w:rsid w:val="00FA1671"/>
    <w:rsid w:val="00FA1C68"/>
    <w:rsid w:val="00FA3600"/>
    <w:rsid w:val="00FA4B1D"/>
    <w:rsid w:val="00FA58D1"/>
    <w:rsid w:val="00FA676A"/>
    <w:rsid w:val="00FA7363"/>
    <w:rsid w:val="00FB0E96"/>
    <w:rsid w:val="00FB0EEF"/>
    <w:rsid w:val="00FB320F"/>
    <w:rsid w:val="00FB76DD"/>
    <w:rsid w:val="00FC0D15"/>
    <w:rsid w:val="00FC1598"/>
    <w:rsid w:val="00FC1B86"/>
    <w:rsid w:val="00FC2740"/>
    <w:rsid w:val="00FC3305"/>
    <w:rsid w:val="00FC403E"/>
    <w:rsid w:val="00FC520F"/>
    <w:rsid w:val="00FC607A"/>
    <w:rsid w:val="00FC6CB8"/>
    <w:rsid w:val="00FD0680"/>
    <w:rsid w:val="00FD381E"/>
    <w:rsid w:val="00FD5C35"/>
    <w:rsid w:val="00FD757A"/>
    <w:rsid w:val="00FD76AD"/>
    <w:rsid w:val="00FE00F4"/>
    <w:rsid w:val="00FE07AA"/>
    <w:rsid w:val="00FE0ADF"/>
    <w:rsid w:val="00FE33DB"/>
    <w:rsid w:val="00FE6840"/>
    <w:rsid w:val="00FF40E3"/>
    <w:rsid w:val="00FF4BA4"/>
    <w:rsid w:val="00FF54D3"/>
    <w:rsid w:val="00FF5C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0DE95C"/>
  <w15:docId w15:val="{93FE0172-C537-4EEE-A419-98E2BDEF3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557"/>
    <w:pPr>
      <w:widowControl w:val="0"/>
      <w:adjustRightInd w:val="0"/>
      <w:spacing w:line="360" w:lineRule="atLeast"/>
      <w:textAlignment w:val="baseline"/>
    </w:pPr>
    <w:rPr>
      <w:sz w:val="24"/>
    </w:rPr>
  </w:style>
  <w:style w:type="paragraph" w:styleId="1">
    <w:name w:val="heading 1"/>
    <w:basedOn w:val="a"/>
    <w:next w:val="a"/>
    <w:link w:val="10"/>
    <w:uiPriority w:val="99"/>
    <w:qFormat/>
    <w:rsid w:val="00C6568C"/>
    <w:pPr>
      <w:keepNext/>
      <w:spacing w:before="180" w:after="180" w:line="720" w:lineRule="atLeast"/>
      <w:outlineLvl w:val="0"/>
    </w:pPr>
    <w:rPr>
      <w:rFonts w:ascii="Cambria" w:hAnsi="Cambria"/>
      <w:b/>
      <w:bCs/>
      <w:kern w:val="52"/>
      <w:sz w:val="52"/>
      <w:szCs w:val="52"/>
    </w:rPr>
  </w:style>
  <w:style w:type="paragraph" w:styleId="2">
    <w:name w:val="heading 2"/>
    <w:basedOn w:val="a0"/>
    <w:next w:val="a"/>
    <w:link w:val="20"/>
    <w:autoRedefine/>
    <w:unhideWhenUsed/>
    <w:qFormat/>
    <w:locked/>
    <w:rsid w:val="00A13887"/>
    <w:pPr>
      <w:numPr>
        <w:ilvl w:val="1"/>
        <w:numId w:val="2"/>
      </w:numPr>
      <w:spacing w:line="440" w:lineRule="exact"/>
      <w:ind w:leftChars="0" w:left="674" w:rightChars="25" w:right="60"/>
      <w:jc w:val="both"/>
      <w:outlineLvl w:val="1"/>
    </w:pPr>
    <w:rPr>
      <w:rFonts w:asciiTheme="minorEastAsia" w:eastAsiaTheme="minorEastAsia" w:hAnsi="新細明體" w:cs="標楷體"/>
      <w:spacing w:val="24"/>
      <w:kern w:val="2"/>
      <w:szCs w:val="24"/>
    </w:rPr>
  </w:style>
  <w:style w:type="paragraph" w:styleId="3">
    <w:name w:val="heading 3"/>
    <w:basedOn w:val="a"/>
    <w:next w:val="a1"/>
    <w:link w:val="30"/>
    <w:uiPriority w:val="99"/>
    <w:qFormat/>
    <w:rsid w:val="006C58FE"/>
    <w:pPr>
      <w:keepNext/>
      <w:numPr>
        <w:ilvl w:val="2"/>
        <w:numId w:val="1"/>
      </w:numPr>
      <w:spacing w:line="720" w:lineRule="atLeast"/>
      <w:outlineLvl w:val="2"/>
    </w:pPr>
    <w:rPr>
      <w:rFonts w:ascii="Arial" w:hAnsi="Arial"/>
      <w:b/>
      <w:sz w:val="36"/>
    </w:rPr>
  </w:style>
  <w:style w:type="paragraph" w:styleId="4">
    <w:name w:val="heading 4"/>
    <w:basedOn w:val="a"/>
    <w:next w:val="a1"/>
    <w:link w:val="40"/>
    <w:uiPriority w:val="99"/>
    <w:qFormat/>
    <w:rsid w:val="006C58FE"/>
    <w:pPr>
      <w:keepNext/>
      <w:numPr>
        <w:ilvl w:val="3"/>
        <w:numId w:val="1"/>
      </w:numPr>
      <w:spacing w:line="720" w:lineRule="atLeast"/>
      <w:outlineLvl w:val="3"/>
    </w:pPr>
    <w:rPr>
      <w:rFonts w:ascii="Arial" w:hAnsi="Arial"/>
      <w:sz w:val="36"/>
    </w:rPr>
  </w:style>
  <w:style w:type="paragraph" w:styleId="5">
    <w:name w:val="heading 5"/>
    <w:basedOn w:val="a"/>
    <w:next w:val="a1"/>
    <w:link w:val="50"/>
    <w:uiPriority w:val="99"/>
    <w:qFormat/>
    <w:rsid w:val="006C58FE"/>
    <w:pPr>
      <w:keepNext/>
      <w:numPr>
        <w:ilvl w:val="4"/>
        <w:numId w:val="1"/>
      </w:numPr>
      <w:spacing w:line="720" w:lineRule="atLeast"/>
      <w:outlineLvl w:val="4"/>
    </w:pPr>
    <w:rPr>
      <w:rFonts w:ascii="Arial" w:hAnsi="Arial"/>
      <w:b/>
      <w:sz w:val="36"/>
    </w:rPr>
  </w:style>
  <w:style w:type="paragraph" w:styleId="6">
    <w:name w:val="heading 6"/>
    <w:basedOn w:val="a"/>
    <w:next w:val="a1"/>
    <w:link w:val="60"/>
    <w:uiPriority w:val="99"/>
    <w:qFormat/>
    <w:rsid w:val="006C58FE"/>
    <w:pPr>
      <w:keepNext/>
      <w:numPr>
        <w:ilvl w:val="5"/>
        <w:numId w:val="1"/>
      </w:numPr>
      <w:spacing w:line="720" w:lineRule="atLeast"/>
      <w:outlineLvl w:val="5"/>
    </w:pPr>
    <w:rPr>
      <w:rFonts w:ascii="Arial" w:hAnsi="Arial"/>
      <w:sz w:val="36"/>
    </w:rPr>
  </w:style>
  <w:style w:type="paragraph" w:styleId="7">
    <w:name w:val="heading 7"/>
    <w:basedOn w:val="a"/>
    <w:next w:val="a1"/>
    <w:link w:val="70"/>
    <w:uiPriority w:val="99"/>
    <w:qFormat/>
    <w:rsid w:val="006C58FE"/>
    <w:pPr>
      <w:keepNext/>
      <w:numPr>
        <w:ilvl w:val="6"/>
        <w:numId w:val="1"/>
      </w:numPr>
      <w:spacing w:line="720" w:lineRule="atLeast"/>
      <w:outlineLvl w:val="6"/>
    </w:pPr>
    <w:rPr>
      <w:rFonts w:ascii="Arial" w:hAnsi="Arial"/>
      <w:b/>
      <w:sz w:val="36"/>
    </w:rPr>
  </w:style>
  <w:style w:type="paragraph" w:styleId="8">
    <w:name w:val="heading 8"/>
    <w:basedOn w:val="a"/>
    <w:next w:val="a1"/>
    <w:link w:val="80"/>
    <w:uiPriority w:val="99"/>
    <w:qFormat/>
    <w:rsid w:val="006C58FE"/>
    <w:pPr>
      <w:keepNext/>
      <w:numPr>
        <w:ilvl w:val="7"/>
        <w:numId w:val="1"/>
      </w:numPr>
      <w:spacing w:line="720" w:lineRule="atLeast"/>
      <w:outlineLvl w:val="7"/>
    </w:pPr>
    <w:rPr>
      <w:rFonts w:ascii="Arial" w:hAnsi="Arial"/>
      <w:sz w:val="36"/>
    </w:rPr>
  </w:style>
  <w:style w:type="paragraph" w:styleId="9">
    <w:name w:val="heading 9"/>
    <w:basedOn w:val="a"/>
    <w:next w:val="a1"/>
    <w:link w:val="90"/>
    <w:uiPriority w:val="99"/>
    <w:qFormat/>
    <w:rsid w:val="006C58FE"/>
    <w:pPr>
      <w:keepNext/>
      <w:numPr>
        <w:ilvl w:val="8"/>
        <w:numId w:val="1"/>
      </w:numPr>
      <w:spacing w:line="720" w:lineRule="atLeast"/>
      <w:outlineLvl w:val="8"/>
    </w:pPr>
    <w:rPr>
      <w:rFonts w:ascii="Arial" w:hAnsi="Arial"/>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9"/>
    <w:locked/>
    <w:rsid w:val="00C6568C"/>
    <w:rPr>
      <w:rFonts w:ascii="Cambria" w:eastAsia="新細明體" w:hAnsi="Cambria" w:cs="Times New Roman"/>
      <w:b/>
      <w:kern w:val="52"/>
      <w:sz w:val="52"/>
    </w:rPr>
  </w:style>
  <w:style w:type="character" w:customStyle="1" w:styleId="30">
    <w:name w:val="標題 3 字元"/>
    <w:basedOn w:val="a2"/>
    <w:link w:val="3"/>
    <w:uiPriority w:val="99"/>
    <w:locked/>
    <w:rsid w:val="006C58FE"/>
    <w:rPr>
      <w:rFonts w:ascii="Arial" w:hAnsi="Arial"/>
      <w:b/>
      <w:sz w:val="36"/>
    </w:rPr>
  </w:style>
  <w:style w:type="character" w:customStyle="1" w:styleId="40">
    <w:name w:val="標題 4 字元"/>
    <w:basedOn w:val="a2"/>
    <w:link w:val="4"/>
    <w:uiPriority w:val="99"/>
    <w:locked/>
    <w:rsid w:val="006C58FE"/>
    <w:rPr>
      <w:rFonts w:ascii="Arial" w:hAnsi="Arial"/>
      <w:sz w:val="36"/>
    </w:rPr>
  </w:style>
  <w:style w:type="character" w:customStyle="1" w:styleId="50">
    <w:name w:val="標題 5 字元"/>
    <w:basedOn w:val="a2"/>
    <w:link w:val="5"/>
    <w:uiPriority w:val="99"/>
    <w:locked/>
    <w:rsid w:val="006C58FE"/>
    <w:rPr>
      <w:rFonts w:ascii="Arial" w:hAnsi="Arial"/>
      <w:b/>
      <w:sz w:val="36"/>
    </w:rPr>
  </w:style>
  <w:style w:type="character" w:customStyle="1" w:styleId="60">
    <w:name w:val="標題 6 字元"/>
    <w:basedOn w:val="a2"/>
    <w:link w:val="6"/>
    <w:uiPriority w:val="99"/>
    <w:locked/>
    <w:rsid w:val="006C58FE"/>
    <w:rPr>
      <w:rFonts w:ascii="Arial" w:hAnsi="Arial"/>
      <w:sz w:val="36"/>
    </w:rPr>
  </w:style>
  <w:style w:type="character" w:customStyle="1" w:styleId="70">
    <w:name w:val="標題 7 字元"/>
    <w:basedOn w:val="a2"/>
    <w:link w:val="7"/>
    <w:uiPriority w:val="99"/>
    <w:locked/>
    <w:rsid w:val="006C58FE"/>
    <w:rPr>
      <w:rFonts w:ascii="Arial" w:hAnsi="Arial"/>
      <w:b/>
      <w:sz w:val="36"/>
    </w:rPr>
  </w:style>
  <w:style w:type="character" w:customStyle="1" w:styleId="80">
    <w:name w:val="標題 8 字元"/>
    <w:basedOn w:val="a2"/>
    <w:link w:val="8"/>
    <w:uiPriority w:val="99"/>
    <w:locked/>
    <w:rsid w:val="006C58FE"/>
    <w:rPr>
      <w:rFonts w:ascii="Arial" w:hAnsi="Arial"/>
      <w:sz w:val="36"/>
    </w:rPr>
  </w:style>
  <w:style w:type="character" w:customStyle="1" w:styleId="90">
    <w:name w:val="標題 9 字元"/>
    <w:basedOn w:val="a2"/>
    <w:link w:val="9"/>
    <w:uiPriority w:val="99"/>
    <w:locked/>
    <w:rsid w:val="006C58FE"/>
    <w:rPr>
      <w:rFonts w:ascii="Arial" w:hAnsi="Arial"/>
      <w:sz w:val="36"/>
    </w:rPr>
  </w:style>
  <w:style w:type="paragraph" w:styleId="a5">
    <w:name w:val="header"/>
    <w:basedOn w:val="a"/>
    <w:link w:val="a6"/>
    <w:uiPriority w:val="99"/>
    <w:semiHidden/>
    <w:rsid w:val="006C58FE"/>
    <w:pPr>
      <w:tabs>
        <w:tab w:val="center" w:pos="4153"/>
        <w:tab w:val="right" w:pos="8306"/>
      </w:tabs>
    </w:pPr>
    <w:rPr>
      <w:sz w:val="20"/>
    </w:rPr>
  </w:style>
  <w:style w:type="character" w:customStyle="1" w:styleId="a6">
    <w:name w:val="頁首 字元"/>
    <w:basedOn w:val="a2"/>
    <w:link w:val="a5"/>
    <w:uiPriority w:val="99"/>
    <w:semiHidden/>
    <w:locked/>
    <w:rsid w:val="006C58FE"/>
    <w:rPr>
      <w:rFonts w:cs="Times New Roman"/>
    </w:rPr>
  </w:style>
  <w:style w:type="paragraph" w:styleId="a7">
    <w:name w:val="footer"/>
    <w:basedOn w:val="a"/>
    <w:link w:val="a8"/>
    <w:uiPriority w:val="99"/>
    <w:rsid w:val="006C58FE"/>
    <w:pPr>
      <w:tabs>
        <w:tab w:val="center" w:pos="4153"/>
        <w:tab w:val="right" w:pos="8306"/>
      </w:tabs>
    </w:pPr>
    <w:rPr>
      <w:sz w:val="20"/>
    </w:rPr>
  </w:style>
  <w:style w:type="character" w:customStyle="1" w:styleId="a8">
    <w:name w:val="頁尾 字元"/>
    <w:basedOn w:val="a2"/>
    <w:link w:val="a7"/>
    <w:uiPriority w:val="99"/>
    <w:locked/>
    <w:rsid w:val="006C58FE"/>
    <w:rPr>
      <w:rFonts w:cs="Times New Roman"/>
    </w:rPr>
  </w:style>
  <w:style w:type="character" w:styleId="a9">
    <w:name w:val="page number"/>
    <w:basedOn w:val="a2"/>
    <w:uiPriority w:val="99"/>
    <w:semiHidden/>
    <w:rsid w:val="006C58FE"/>
    <w:rPr>
      <w:rFonts w:cs="Times New Roman"/>
    </w:rPr>
  </w:style>
  <w:style w:type="paragraph" w:styleId="a1">
    <w:name w:val="Normal Indent"/>
    <w:basedOn w:val="a"/>
    <w:uiPriority w:val="99"/>
    <w:semiHidden/>
    <w:rsid w:val="006C58FE"/>
    <w:pPr>
      <w:ind w:left="480"/>
    </w:pPr>
  </w:style>
  <w:style w:type="paragraph" w:styleId="aa">
    <w:name w:val="Balloon Text"/>
    <w:basedOn w:val="a"/>
    <w:link w:val="ab"/>
    <w:uiPriority w:val="99"/>
    <w:semiHidden/>
    <w:rsid w:val="003749E8"/>
    <w:pPr>
      <w:spacing w:line="240" w:lineRule="auto"/>
    </w:pPr>
    <w:rPr>
      <w:rFonts w:ascii="Cambria" w:hAnsi="Cambria"/>
      <w:sz w:val="18"/>
      <w:szCs w:val="18"/>
    </w:rPr>
  </w:style>
  <w:style w:type="character" w:customStyle="1" w:styleId="ab">
    <w:name w:val="註解方塊文字 字元"/>
    <w:basedOn w:val="a2"/>
    <w:link w:val="aa"/>
    <w:uiPriority w:val="99"/>
    <w:semiHidden/>
    <w:locked/>
    <w:rsid w:val="003749E8"/>
    <w:rPr>
      <w:rFonts w:ascii="Cambria" w:eastAsia="新細明體" w:hAnsi="Cambria" w:cs="Times New Roman"/>
      <w:sz w:val="18"/>
    </w:rPr>
  </w:style>
  <w:style w:type="paragraph" w:styleId="a0">
    <w:name w:val="List Paragraph"/>
    <w:basedOn w:val="a"/>
    <w:uiPriority w:val="34"/>
    <w:qFormat/>
    <w:rsid w:val="00871EDD"/>
    <w:pPr>
      <w:ind w:leftChars="200" w:left="480"/>
    </w:pPr>
  </w:style>
  <w:style w:type="paragraph" w:styleId="21">
    <w:name w:val="Body Text 2"/>
    <w:basedOn w:val="a"/>
    <w:link w:val="22"/>
    <w:uiPriority w:val="99"/>
    <w:rsid w:val="00DF02DF"/>
    <w:pPr>
      <w:adjustRightInd/>
      <w:snapToGrid w:val="0"/>
      <w:spacing w:line="360" w:lineRule="exact"/>
      <w:jc w:val="both"/>
      <w:textAlignment w:val="auto"/>
    </w:pPr>
    <w:rPr>
      <w:rFonts w:ascii="新細明體" w:cs="新細明體"/>
      <w:color w:val="0000FF"/>
      <w:spacing w:val="10"/>
      <w:kern w:val="2"/>
      <w:szCs w:val="24"/>
      <w:u w:val="single"/>
    </w:rPr>
  </w:style>
  <w:style w:type="character" w:customStyle="1" w:styleId="22">
    <w:name w:val="本文 2 字元"/>
    <w:basedOn w:val="a2"/>
    <w:link w:val="21"/>
    <w:uiPriority w:val="99"/>
    <w:locked/>
    <w:rsid w:val="00DF02DF"/>
    <w:rPr>
      <w:rFonts w:ascii="新細明體" w:cs="Times New Roman"/>
      <w:color w:val="0000FF"/>
      <w:spacing w:val="10"/>
      <w:kern w:val="2"/>
      <w:sz w:val="24"/>
      <w:u w:val="single"/>
    </w:rPr>
  </w:style>
  <w:style w:type="paragraph" w:styleId="HTML">
    <w:name w:val="HTML Preformatted"/>
    <w:basedOn w:val="a"/>
    <w:link w:val="HTML0"/>
    <w:uiPriority w:val="99"/>
    <w:rsid w:val="000E53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細明體" w:cs="細明體"/>
      <w:szCs w:val="24"/>
    </w:rPr>
  </w:style>
  <w:style w:type="character" w:customStyle="1" w:styleId="HTML0">
    <w:name w:val="HTML 預設格式 字元"/>
    <w:basedOn w:val="a2"/>
    <w:link w:val="HTML"/>
    <w:uiPriority w:val="99"/>
    <w:locked/>
    <w:rsid w:val="000E53D2"/>
    <w:rPr>
      <w:rFonts w:ascii="細明體" w:eastAsia="細明體" w:hAnsi="細明體" w:cs="Times New Roman"/>
      <w:sz w:val="24"/>
      <w:lang w:val="en-US" w:eastAsia="zh-TW"/>
    </w:rPr>
  </w:style>
  <w:style w:type="character" w:styleId="ac">
    <w:name w:val="Hyperlink"/>
    <w:basedOn w:val="a2"/>
    <w:uiPriority w:val="99"/>
    <w:unhideWhenUsed/>
    <w:rsid w:val="00D6361C"/>
    <w:rPr>
      <w:color w:val="003366"/>
      <w:u w:val="single"/>
    </w:rPr>
  </w:style>
  <w:style w:type="character" w:customStyle="1" w:styleId="20">
    <w:name w:val="標題 2 字元"/>
    <w:basedOn w:val="a2"/>
    <w:link w:val="2"/>
    <w:rsid w:val="00A13887"/>
    <w:rPr>
      <w:rFonts w:asciiTheme="minorEastAsia" w:eastAsiaTheme="minorEastAsia" w:hAnsi="新細明體" w:cs="標楷體"/>
      <w:spacing w:val="24"/>
      <w:kern w:val="2"/>
      <w:sz w:val="24"/>
      <w:szCs w:val="24"/>
    </w:rPr>
  </w:style>
  <w:style w:type="paragraph" w:styleId="ad">
    <w:name w:val="TOC Heading"/>
    <w:basedOn w:val="1"/>
    <w:next w:val="a"/>
    <w:uiPriority w:val="39"/>
    <w:unhideWhenUsed/>
    <w:qFormat/>
    <w:rsid w:val="006F7860"/>
    <w:pPr>
      <w:keepLines/>
      <w:widowControl/>
      <w:adjustRightInd/>
      <w:spacing w:before="240" w:after="0" w:line="259" w:lineRule="auto"/>
      <w:textAlignment w:val="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3">
    <w:name w:val="toc 2"/>
    <w:basedOn w:val="a"/>
    <w:next w:val="a"/>
    <w:autoRedefine/>
    <w:uiPriority w:val="39"/>
    <w:unhideWhenUsed/>
    <w:locked/>
    <w:rsid w:val="006F7860"/>
    <w:pPr>
      <w:widowControl/>
      <w:adjustRightInd/>
      <w:spacing w:after="100" w:line="259" w:lineRule="auto"/>
      <w:ind w:left="220"/>
      <w:textAlignment w:val="auto"/>
    </w:pPr>
    <w:rPr>
      <w:rFonts w:asciiTheme="minorHAnsi" w:eastAsiaTheme="minorEastAsia" w:hAnsiTheme="minorHAnsi"/>
      <w:sz w:val="22"/>
      <w:szCs w:val="22"/>
    </w:rPr>
  </w:style>
  <w:style w:type="paragraph" w:styleId="11">
    <w:name w:val="toc 1"/>
    <w:basedOn w:val="a"/>
    <w:next w:val="a"/>
    <w:autoRedefine/>
    <w:uiPriority w:val="39"/>
    <w:unhideWhenUsed/>
    <w:locked/>
    <w:rsid w:val="006F7860"/>
    <w:pPr>
      <w:widowControl/>
      <w:adjustRightInd/>
      <w:spacing w:after="100" w:line="259" w:lineRule="auto"/>
      <w:textAlignment w:val="auto"/>
    </w:pPr>
    <w:rPr>
      <w:rFonts w:asciiTheme="minorHAnsi" w:eastAsiaTheme="minorEastAsia" w:hAnsiTheme="minorHAnsi"/>
      <w:sz w:val="22"/>
      <w:szCs w:val="22"/>
    </w:rPr>
  </w:style>
  <w:style w:type="paragraph" w:styleId="31">
    <w:name w:val="toc 3"/>
    <w:basedOn w:val="a"/>
    <w:next w:val="a"/>
    <w:autoRedefine/>
    <w:uiPriority w:val="39"/>
    <w:unhideWhenUsed/>
    <w:locked/>
    <w:rsid w:val="006F7860"/>
    <w:pPr>
      <w:widowControl/>
      <w:adjustRightInd/>
      <w:spacing w:after="100" w:line="259" w:lineRule="auto"/>
      <w:ind w:left="440"/>
      <w:textAlignment w:val="auto"/>
    </w:pPr>
    <w:rPr>
      <w:rFonts w:asciiTheme="minorHAnsi" w:eastAsiaTheme="minorEastAsia" w:hAnsiTheme="minorHAnsi"/>
      <w:sz w:val="22"/>
      <w:szCs w:val="22"/>
    </w:rPr>
  </w:style>
  <w:style w:type="paragraph" w:styleId="ae">
    <w:name w:val="Revision"/>
    <w:hidden/>
    <w:uiPriority w:val="99"/>
    <w:semiHidden/>
    <w:rsid w:val="00A064F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83546">
      <w:bodyDiv w:val="1"/>
      <w:marLeft w:val="0"/>
      <w:marRight w:val="0"/>
      <w:marTop w:val="0"/>
      <w:marBottom w:val="0"/>
      <w:divBdr>
        <w:top w:val="none" w:sz="0" w:space="0" w:color="auto"/>
        <w:left w:val="none" w:sz="0" w:space="0" w:color="auto"/>
        <w:bottom w:val="none" w:sz="0" w:space="0" w:color="auto"/>
        <w:right w:val="none" w:sz="0" w:space="0" w:color="auto"/>
      </w:divBdr>
    </w:div>
    <w:div w:id="390931649">
      <w:bodyDiv w:val="1"/>
      <w:marLeft w:val="0"/>
      <w:marRight w:val="0"/>
      <w:marTop w:val="0"/>
      <w:marBottom w:val="0"/>
      <w:divBdr>
        <w:top w:val="none" w:sz="0" w:space="0" w:color="auto"/>
        <w:left w:val="none" w:sz="0" w:space="0" w:color="auto"/>
        <w:bottom w:val="none" w:sz="0" w:space="0" w:color="auto"/>
        <w:right w:val="none" w:sz="0" w:space="0" w:color="auto"/>
      </w:divBdr>
    </w:div>
    <w:div w:id="458301478">
      <w:bodyDiv w:val="1"/>
      <w:marLeft w:val="0"/>
      <w:marRight w:val="0"/>
      <w:marTop w:val="0"/>
      <w:marBottom w:val="0"/>
      <w:divBdr>
        <w:top w:val="none" w:sz="0" w:space="0" w:color="auto"/>
        <w:left w:val="none" w:sz="0" w:space="0" w:color="auto"/>
        <w:bottom w:val="none" w:sz="0" w:space="0" w:color="auto"/>
        <w:right w:val="none" w:sz="0" w:space="0" w:color="auto"/>
      </w:divBdr>
    </w:div>
    <w:div w:id="1310789621">
      <w:marLeft w:val="0"/>
      <w:marRight w:val="0"/>
      <w:marTop w:val="0"/>
      <w:marBottom w:val="0"/>
      <w:divBdr>
        <w:top w:val="none" w:sz="0" w:space="0" w:color="auto"/>
        <w:left w:val="none" w:sz="0" w:space="0" w:color="auto"/>
        <w:bottom w:val="none" w:sz="0" w:space="0" w:color="auto"/>
        <w:right w:val="none" w:sz="0" w:space="0" w:color="auto"/>
      </w:divBdr>
    </w:div>
    <w:div w:id="194556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59244-6368-4FFE-915E-DA654E1C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2048</TotalTime>
  <Pages>17</Pages>
  <Words>1287</Words>
  <Characters>7338</Characters>
  <Application>Microsoft Office Word</Application>
  <DocSecurity>0</DocSecurity>
  <Lines>61</Lines>
  <Paragraphs>17</Paragraphs>
  <ScaleCrop>false</ScaleCrop>
  <Company>台灣證券交易所</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三、借款作業：CR-13000</dc:title>
  <dc:creator>95</dc:creator>
  <cp:lastModifiedBy>許琇婷</cp:lastModifiedBy>
  <cp:revision>448</cp:revision>
  <cp:lastPrinted>2021-04-27T00:36:00Z</cp:lastPrinted>
  <dcterms:created xsi:type="dcterms:W3CDTF">2021-04-06T08:34:00Z</dcterms:created>
  <dcterms:modified xsi:type="dcterms:W3CDTF">2021-05-31T07:42:00Z</dcterms:modified>
</cp:coreProperties>
</file>