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B9A74" w14:textId="6C8D3EC2" w:rsidR="00350D20" w:rsidRDefault="00F40421" w:rsidP="00AD3BA8">
      <w:pPr>
        <w:pStyle w:val="1"/>
        <w:spacing w:line="400" w:lineRule="exact"/>
        <w:rPr>
          <w:rFonts w:ascii="新細明體" w:eastAsia="新細明體" w:cs="Times New Roman"/>
          <w:color w:val="000000"/>
        </w:rPr>
      </w:pPr>
      <w:r w:rsidRPr="00A024A2">
        <w:rPr>
          <w:rFonts w:ascii="新細明體" w:eastAsia="新細明體" w:cs="新細明體" w:hint="eastAsia"/>
          <w:color w:val="000000"/>
          <w:sz w:val="32"/>
          <w:szCs w:val="32"/>
        </w:rPr>
        <w:t>期貨商經營證券交易輔助業務內部控制制度標準規範</w:t>
      </w:r>
      <w:r w:rsidRPr="00A024A2">
        <w:rPr>
          <w:rFonts w:ascii="新細明體" w:eastAsia="新細明體" w:cs="新細明體"/>
          <w:color w:val="000000"/>
          <w:sz w:val="32"/>
          <w:szCs w:val="32"/>
        </w:rPr>
        <w:t>--</w:t>
      </w:r>
      <w:r w:rsidRPr="00A024A2">
        <w:rPr>
          <w:rFonts w:ascii="新細明體" w:eastAsia="新細明體" w:cs="新細明體" w:hint="eastAsia"/>
          <w:color w:val="0000FF"/>
          <w:sz w:val="32"/>
          <w:szCs w:val="32"/>
        </w:rPr>
        <w:t>內部稽核實施細則修訂對照表</w:t>
      </w:r>
      <w:r w:rsidRPr="00A024A2">
        <w:rPr>
          <w:rFonts w:ascii="新細明體" w:eastAsia="新細明體" w:cs="新細明體" w:hint="eastAsia"/>
          <w:b w:val="0"/>
          <w:bCs w:val="0"/>
          <w:color w:val="000000"/>
          <w:sz w:val="32"/>
          <w:szCs w:val="32"/>
        </w:rPr>
        <w:t>(</w:t>
      </w:r>
      <w:proofErr w:type="gramStart"/>
      <w:r>
        <w:rPr>
          <w:rFonts w:ascii="新細明體" w:eastAsia="新細明體" w:cs="新細明體"/>
          <w:b w:val="0"/>
          <w:bCs w:val="0"/>
          <w:color w:val="000000"/>
          <w:sz w:val="32"/>
          <w:szCs w:val="32"/>
        </w:rPr>
        <w:t>1</w:t>
      </w:r>
      <w:r>
        <w:rPr>
          <w:rFonts w:ascii="新細明體" w:eastAsia="新細明體" w:cs="新細明體" w:hint="eastAsia"/>
          <w:b w:val="0"/>
          <w:bCs w:val="0"/>
          <w:color w:val="000000"/>
          <w:sz w:val="32"/>
          <w:szCs w:val="32"/>
        </w:rPr>
        <w:t>10</w:t>
      </w:r>
      <w:proofErr w:type="gramEnd"/>
      <w:r w:rsidRPr="00A024A2">
        <w:rPr>
          <w:rFonts w:ascii="新細明體" w:eastAsia="新細明體" w:cs="新細明體" w:hint="eastAsia"/>
          <w:b w:val="0"/>
          <w:bCs w:val="0"/>
          <w:color w:val="000000"/>
          <w:sz w:val="32"/>
          <w:szCs w:val="32"/>
        </w:rPr>
        <w:t>年度)</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14:paraId="7ACDADD4" w14:textId="77777777" w:rsidTr="0043269E">
        <w:trPr>
          <w:trHeight w:val="500"/>
          <w:tblHeader/>
        </w:trPr>
        <w:tc>
          <w:tcPr>
            <w:tcW w:w="868" w:type="dxa"/>
            <w:tcBorders>
              <w:top w:val="single" w:sz="12" w:space="0" w:color="auto"/>
            </w:tcBorders>
            <w:vAlign w:val="center"/>
          </w:tcPr>
          <w:p w14:paraId="10B1164E"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後　內　容</w:t>
            </w:r>
          </w:p>
        </w:tc>
        <w:tc>
          <w:tcPr>
            <w:tcW w:w="5147" w:type="dxa"/>
            <w:tcBorders>
              <w:top w:val="single" w:sz="12" w:space="0" w:color="auto"/>
            </w:tcBorders>
            <w:vAlign w:val="center"/>
          </w:tcPr>
          <w:p w14:paraId="2D3D3981"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前　內　容</w:t>
            </w:r>
          </w:p>
        </w:tc>
        <w:tc>
          <w:tcPr>
            <w:tcW w:w="2377" w:type="dxa"/>
            <w:tcBorders>
              <w:top w:val="single" w:sz="12" w:space="0" w:color="auto"/>
            </w:tcBorders>
            <w:vAlign w:val="center"/>
          </w:tcPr>
          <w:p w14:paraId="20D3DCE3"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350D20" w14:paraId="251307BE" w14:textId="77777777" w:rsidTr="0043269E">
        <w:trPr>
          <w:trHeight w:val="7625"/>
        </w:trPr>
        <w:tc>
          <w:tcPr>
            <w:tcW w:w="868" w:type="dxa"/>
            <w:tcBorders>
              <w:top w:val="single" w:sz="12" w:space="0" w:color="auto"/>
            </w:tcBorders>
          </w:tcPr>
          <w:p w14:paraId="3F929527" w14:textId="411C7AB9" w:rsidR="00350D20" w:rsidRPr="00E17D45" w:rsidRDefault="006B13BB" w:rsidP="00546AF6">
            <w:pPr>
              <w:spacing w:line="360" w:lineRule="exact"/>
              <w:ind w:left="28" w:right="28"/>
              <w:rPr>
                <w:rFonts w:ascii="新細明體" w:eastAsia="新細明體" w:cs="新細明體"/>
                <w:color w:val="000000"/>
              </w:rPr>
            </w:pPr>
            <w:r>
              <w:rPr>
                <w:rFonts w:ascii="新細明體" w:eastAsia="新細明體" w:cs="新細明體"/>
                <w:color w:val="000000"/>
              </w:rPr>
              <w:t>AA-</w:t>
            </w:r>
            <w:r>
              <w:rPr>
                <w:rFonts w:ascii="新細明體" w:eastAsia="新細明體" w:cs="新細明體" w:hint="eastAsia"/>
                <w:color w:val="000000"/>
              </w:rPr>
              <w:t>6</w:t>
            </w:r>
            <w:r w:rsidR="00350D20" w:rsidRPr="00E17D45">
              <w:rPr>
                <w:rFonts w:ascii="新細明體" w:eastAsia="新細明體" w:cs="新細明體"/>
                <w:color w:val="000000"/>
              </w:rPr>
              <w:t>1210</w:t>
            </w:r>
          </w:p>
          <w:p w14:paraId="7570CBD0" w14:textId="77777777" w:rsidR="00546AF6" w:rsidRDefault="00546AF6" w:rsidP="00546AF6">
            <w:pPr>
              <w:spacing w:line="360" w:lineRule="exact"/>
              <w:ind w:left="28" w:right="28"/>
              <w:rPr>
                <w:spacing w:val="24"/>
              </w:rPr>
            </w:pPr>
          </w:p>
          <w:p w14:paraId="0347D1D1" w14:textId="77777777" w:rsidR="00546AF6" w:rsidRDefault="00546AF6" w:rsidP="00546AF6">
            <w:pPr>
              <w:spacing w:line="360" w:lineRule="exact"/>
              <w:ind w:left="28" w:right="28"/>
              <w:rPr>
                <w:spacing w:val="24"/>
              </w:rPr>
            </w:pPr>
          </w:p>
          <w:p w14:paraId="7548FE16" w14:textId="77777777" w:rsidR="00546AF6" w:rsidRDefault="00546AF6" w:rsidP="00546AF6">
            <w:pPr>
              <w:spacing w:line="360" w:lineRule="exact"/>
              <w:ind w:left="28" w:right="28"/>
              <w:rPr>
                <w:spacing w:val="24"/>
              </w:rPr>
            </w:pPr>
          </w:p>
          <w:p w14:paraId="0C4896EC" w14:textId="77777777" w:rsidR="00546AF6" w:rsidRDefault="00546AF6" w:rsidP="00546AF6">
            <w:pPr>
              <w:spacing w:line="360" w:lineRule="exact"/>
              <w:ind w:left="28" w:right="28"/>
              <w:rPr>
                <w:spacing w:val="24"/>
              </w:rPr>
            </w:pPr>
          </w:p>
          <w:p w14:paraId="57D288C4" w14:textId="77777777" w:rsidR="00546AF6" w:rsidRDefault="00546AF6" w:rsidP="00546AF6">
            <w:pPr>
              <w:spacing w:line="360" w:lineRule="exact"/>
              <w:ind w:left="28" w:right="28"/>
              <w:rPr>
                <w:spacing w:val="24"/>
              </w:rPr>
            </w:pPr>
          </w:p>
          <w:p w14:paraId="42D5A769" w14:textId="77777777" w:rsidR="00546AF6" w:rsidRDefault="00546AF6" w:rsidP="00546AF6">
            <w:pPr>
              <w:spacing w:line="360" w:lineRule="exact"/>
              <w:ind w:left="28" w:right="28"/>
              <w:rPr>
                <w:spacing w:val="24"/>
              </w:rPr>
            </w:pPr>
          </w:p>
          <w:p w14:paraId="198449AE" w14:textId="77777777" w:rsidR="00546AF6" w:rsidRDefault="00546AF6" w:rsidP="00546AF6">
            <w:pPr>
              <w:spacing w:line="360" w:lineRule="exact"/>
              <w:ind w:left="28" w:right="28"/>
              <w:rPr>
                <w:spacing w:val="24"/>
              </w:rPr>
            </w:pPr>
          </w:p>
          <w:p w14:paraId="030B4639" w14:textId="77777777" w:rsidR="00546AF6" w:rsidRDefault="00546AF6" w:rsidP="00546AF6">
            <w:pPr>
              <w:spacing w:line="360" w:lineRule="exact"/>
              <w:ind w:left="28" w:right="28"/>
              <w:rPr>
                <w:spacing w:val="24"/>
              </w:rPr>
            </w:pPr>
          </w:p>
          <w:p w14:paraId="62919A0C" w14:textId="77777777" w:rsidR="00546AF6" w:rsidRDefault="00546AF6" w:rsidP="00546AF6">
            <w:pPr>
              <w:spacing w:line="360" w:lineRule="exact"/>
              <w:ind w:left="28" w:right="28"/>
              <w:rPr>
                <w:spacing w:val="24"/>
              </w:rPr>
            </w:pPr>
          </w:p>
          <w:p w14:paraId="06CFB80D" w14:textId="77777777" w:rsidR="00546AF6" w:rsidRDefault="00546AF6" w:rsidP="00546AF6">
            <w:pPr>
              <w:spacing w:line="360" w:lineRule="exact"/>
              <w:ind w:left="28" w:right="28"/>
              <w:rPr>
                <w:spacing w:val="24"/>
              </w:rPr>
            </w:pPr>
          </w:p>
          <w:p w14:paraId="69D46E3D" w14:textId="77777777" w:rsidR="00546AF6" w:rsidRDefault="00546AF6" w:rsidP="00546AF6">
            <w:pPr>
              <w:spacing w:line="360" w:lineRule="exact"/>
              <w:ind w:left="28" w:right="28"/>
              <w:rPr>
                <w:spacing w:val="24"/>
              </w:rPr>
            </w:pPr>
          </w:p>
          <w:p w14:paraId="1595F7C0" w14:textId="77777777" w:rsidR="00546AF6" w:rsidRDefault="00546AF6" w:rsidP="00546AF6">
            <w:pPr>
              <w:spacing w:line="360" w:lineRule="exact"/>
              <w:ind w:left="28" w:right="28"/>
              <w:rPr>
                <w:spacing w:val="24"/>
              </w:rPr>
            </w:pPr>
          </w:p>
          <w:p w14:paraId="354E2F35" w14:textId="77777777" w:rsidR="00546AF6" w:rsidRDefault="00546AF6" w:rsidP="00546AF6">
            <w:pPr>
              <w:spacing w:line="360" w:lineRule="exact"/>
              <w:ind w:left="28" w:right="28"/>
              <w:rPr>
                <w:spacing w:val="24"/>
              </w:rPr>
            </w:pPr>
          </w:p>
          <w:p w14:paraId="1375CF69" w14:textId="77777777" w:rsidR="00546AF6" w:rsidRDefault="00546AF6" w:rsidP="00546AF6">
            <w:pPr>
              <w:spacing w:line="360" w:lineRule="exact"/>
              <w:ind w:left="28" w:right="28"/>
              <w:rPr>
                <w:spacing w:val="24"/>
              </w:rPr>
            </w:pPr>
          </w:p>
          <w:p w14:paraId="29A2A9BD" w14:textId="77777777" w:rsidR="00546AF6" w:rsidRDefault="00546AF6" w:rsidP="00546AF6">
            <w:pPr>
              <w:spacing w:line="360" w:lineRule="exact"/>
              <w:ind w:left="28" w:right="28"/>
              <w:rPr>
                <w:spacing w:val="24"/>
              </w:rPr>
            </w:pPr>
          </w:p>
          <w:p w14:paraId="60569325" w14:textId="77777777" w:rsidR="00546AF6" w:rsidRDefault="00546AF6" w:rsidP="00546AF6">
            <w:pPr>
              <w:spacing w:line="360" w:lineRule="exact"/>
              <w:ind w:left="28" w:right="28"/>
              <w:rPr>
                <w:spacing w:val="24"/>
              </w:rPr>
            </w:pPr>
          </w:p>
          <w:p w14:paraId="7457EA53" w14:textId="77777777" w:rsidR="00546AF6" w:rsidRDefault="00546AF6" w:rsidP="00546AF6">
            <w:pPr>
              <w:spacing w:line="360" w:lineRule="exact"/>
              <w:ind w:left="28" w:right="28"/>
              <w:rPr>
                <w:spacing w:val="24"/>
              </w:rPr>
            </w:pPr>
          </w:p>
          <w:p w14:paraId="6BC563F7" w14:textId="77777777" w:rsidR="00546AF6" w:rsidRDefault="00546AF6" w:rsidP="00546AF6">
            <w:pPr>
              <w:spacing w:line="360" w:lineRule="exact"/>
              <w:ind w:left="28" w:right="28"/>
              <w:rPr>
                <w:spacing w:val="24"/>
              </w:rPr>
            </w:pPr>
          </w:p>
          <w:p w14:paraId="0E98F7A4" w14:textId="77777777" w:rsidR="00546AF6" w:rsidRDefault="00546AF6" w:rsidP="00546AF6">
            <w:pPr>
              <w:spacing w:line="360" w:lineRule="exact"/>
              <w:ind w:left="28" w:right="28"/>
              <w:rPr>
                <w:spacing w:val="24"/>
              </w:rPr>
            </w:pPr>
          </w:p>
          <w:p w14:paraId="1D60FA44" w14:textId="77777777" w:rsidR="00546AF6" w:rsidRDefault="00546AF6" w:rsidP="00546AF6">
            <w:pPr>
              <w:spacing w:line="360" w:lineRule="exact"/>
              <w:ind w:left="28" w:right="28"/>
              <w:rPr>
                <w:spacing w:val="24"/>
              </w:rPr>
            </w:pPr>
          </w:p>
          <w:p w14:paraId="7179C72F" w14:textId="34793DF2" w:rsidR="00E17D45" w:rsidRPr="00E17D45" w:rsidRDefault="006B13BB" w:rsidP="00E17D45">
            <w:pPr>
              <w:spacing w:line="360" w:lineRule="exact"/>
              <w:ind w:left="28" w:right="28"/>
              <w:rPr>
                <w:rFonts w:ascii="新細明體" w:eastAsia="新細明體" w:cs="新細明體"/>
                <w:color w:val="000000"/>
              </w:rPr>
            </w:pPr>
            <w:r>
              <w:rPr>
                <w:rFonts w:ascii="新細明體" w:eastAsia="新細明體" w:cs="新細明體"/>
                <w:color w:val="000000"/>
              </w:rPr>
              <w:lastRenderedPageBreak/>
              <w:t>AA-</w:t>
            </w:r>
            <w:r>
              <w:rPr>
                <w:rFonts w:ascii="新細明體" w:eastAsia="新細明體" w:cs="新細明體" w:hint="eastAsia"/>
                <w:color w:val="000000"/>
              </w:rPr>
              <w:t>6</w:t>
            </w:r>
            <w:r w:rsidR="00E17D45" w:rsidRPr="00E17D45">
              <w:rPr>
                <w:rFonts w:ascii="新細明體" w:eastAsia="新細明體" w:cs="新細明體"/>
                <w:color w:val="000000"/>
              </w:rPr>
              <w:t>1210</w:t>
            </w:r>
          </w:p>
          <w:p w14:paraId="075A7B3E" w14:textId="77777777" w:rsidR="0043269E" w:rsidRDefault="0043269E" w:rsidP="00546AF6">
            <w:pPr>
              <w:spacing w:line="360" w:lineRule="exact"/>
              <w:ind w:left="28" w:right="28"/>
              <w:rPr>
                <w:spacing w:val="24"/>
              </w:rPr>
            </w:pPr>
          </w:p>
          <w:p w14:paraId="3536A0C9" w14:textId="77777777" w:rsidR="0043269E" w:rsidRDefault="0043269E" w:rsidP="00546AF6">
            <w:pPr>
              <w:spacing w:line="360" w:lineRule="exact"/>
              <w:ind w:left="28" w:right="28"/>
              <w:rPr>
                <w:spacing w:val="24"/>
              </w:rPr>
            </w:pPr>
          </w:p>
          <w:p w14:paraId="0BC31FC1" w14:textId="77777777" w:rsidR="0043269E" w:rsidRDefault="0043269E" w:rsidP="00546AF6">
            <w:pPr>
              <w:spacing w:line="360" w:lineRule="exact"/>
              <w:ind w:left="28" w:right="28"/>
              <w:rPr>
                <w:spacing w:val="24"/>
              </w:rPr>
            </w:pPr>
          </w:p>
          <w:p w14:paraId="57A5F5B2" w14:textId="77777777" w:rsidR="0043269E" w:rsidRDefault="0043269E" w:rsidP="00546AF6">
            <w:pPr>
              <w:spacing w:line="360" w:lineRule="exact"/>
              <w:ind w:left="28" w:right="28"/>
              <w:rPr>
                <w:spacing w:val="24"/>
              </w:rPr>
            </w:pPr>
          </w:p>
          <w:p w14:paraId="14CF8B8D" w14:textId="77777777" w:rsidR="0043269E" w:rsidRDefault="0043269E" w:rsidP="00546AF6">
            <w:pPr>
              <w:spacing w:line="360" w:lineRule="exact"/>
              <w:ind w:left="28" w:right="28"/>
              <w:rPr>
                <w:spacing w:val="24"/>
              </w:rPr>
            </w:pPr>
          </w:p>
          <w:p w14:paraId="79296A8C" w14:textId="77777777" w:rsidR="0043269E" w:rsidRDefault="0043269E" w:rsidP="00546AF6">
            <w:pPr>
              <w:spacing w:line="360" w:lineRule="exact"/>
              <w:ind w:left="28" w:right="28"/>
              <w:rPr>
                <w:spacing w:val="24"/>
              </w:rPr>
            </w:pPr>
          </w:p>
          <w:p w14:paraId="44E98441" w14:textId="77777777" w:rsidR="0043269E" w:rsidRDefault="0043269E" w:rsidP="00546AF6">
            <w:pPr>
              <w:spacing w:line="360" w:lineRule="exact"/>
              <w:ind w:left="28" w:right="28"/>
              <w:rPr>
                <w:spacing w:val="24"/>
              </w:rPr>
            </w:pPr>
          </w:p>
          <w:p w14:paraId="4D839425" w14:textId="77777777" w:rsidR="0043269E" w:rsidRDefault="0043269E" w:rsidP="00546AF6">
            <w:pPr>
              <w:spacing w:line="360" w:lineRule="exact"/>
              <w:ind w:left="28" w:right="28"/>
              <w:rPr>
                <w:spacing w:val="24"/>
              </w:rPr>
            </w:pPr>
          </w:p>
          <w:p w14:paraId="4BD723CF" w14:textId="77777777" w:rsidR="0043269E" w:rsidRDefault="0043269E" w:rsidP="00546AF6">
            <w:pPr>
              <w:spacing w:line="360" w:lineRule="exact"/>
              <w:ind w:left="28" w:right="28"/>
              <w:rPr>
                <w:spacing w:val="24"/>
              </w:rPr>
            </w:pPr>
          </w:p>
          <w:p w14:paraId="1785AA46" w14:textId="77777777" w:rsidR="0043269E" w:rsidRDefault="0043269E" w:rsidP="00546AF6">
            <w:pPr>
              <w:spacing w:line="360" w:lineRule="exact"/>
              <w:ind w:left="28" w:right="28"/>
              <w:rPr>
                <w:spacing w:val="24"/>
              </w:rPr>
            </w:pPr>
          </w:p>
          <w:p w14:paraId="7DE1EC62" w14:textId="77777777" w:rsidR="0043269E" w:rsidRDefault="0043269E" w:rsidP="00546AF6">
            <w:pPr>
              <w:spacing w:line="360" w:lineRule="exact"/>
              <w:ind w:left="28" w:right="28"/>
              <w:rPr>
                <w:spacing w:val="24"/>
              </w:rPr>
            </w:pPr>
          </w:p>
          <w:p w14:paraId="5F366B34" w14:textId="77777777" w:rsidR="0043269E" w:rsidRDefault="0043269E" w:rsidP="00546AF6">
            <w:pPr>
              <w:spacing w:line="360" w:lineRule="exact"/>
              <w:ind w:left="28" w:right="28"/>
              <w:rPr>
                <w:spacing w:val="24"/>
              </w:rPr>
            </w:pPr>
          </w:p>
          <w:p w14:paraId="45BB909E" w14:textId="77777777" w:rsidR="0043269E" w:rsidRDefault="0043269E" w:rsidP="00546AF6">
            <w:pPr>
              <w:spacing w:line="360" w:lineRule="exact"/>
              <w:ind w:left="28" w:right="28"/>
              <w:rPr>
                <w:spacing w:val="24"/>
              </w:rPr>
            </w:pPr>
          </w:p>
          <w:p w14:paraId="47A7D85C" w14:textId="77777777" w:rsidR="0043269E" w:rsidRDefault="0043269E" w:rsidP="00546AF6">
            <w:pPr>
              <w:spacing w:line="360" w:lineRule="exact"/>
              <w:ind w:left="28" w:right="28"/>
              <w:rPr>
                <w:spacing w:val="24"/>
              </w:rPr>
            </w:pPr>
          </w:p>
          <w:p w14:paraId="0D242EE5" w14:textId="77777777" w:rsidR="0043269E" w:rsidRDefault="0043269E" w:rsidP="00546AF6">
            <w:pPr>
              <w:spacing w:line="360" w:lineRule="exact"/>
              <w:ind w:left="28" w:right="28"/>
              <w:rPr>
                <w:spacing w:val="24"/>
              </w:rPr>
            </w:pPr>
          </w:p>
          <w:p w14:paraId="4027C921" w14:textId="77777777" w:rsidR="0043269E" w:rsidRDefault="0043269E" w:rsidP="00546AF6">
            <w:pPr>
              <w:spacing w:line="360" w:lineRule="exact"/>
              <w:ind w:left="28" w:right="28"/>
              <w:rPr>
                <w:spacing w:val="24"/>
              </w:rPr>
            </w:pPr>
          </w:p>
          <w:p w14:paraId="515BCAD5" w14:textId="77777777" w:rsidR="0043269E" w:rsidRDefault="0043269E" w:rsidP="00546AF6">
            <w:pPr>
              <w:spacing w:line="360" w:lineRule="exact"/>
              <w:ind w:left="28" w:right="28"/>
              <w:rPr>
                <w:spacing w:val="24"/>
              </w:rPr>
            </w:pPr>
          </w:p>
          <w:p w14:paraId="49813109" w14:textId="77777777" w:rsidR="0043269E" w:rsidRDefault="0043269E" w:rsidP="00546AF6">
            <w:pPr>
              <w:spacing w:line="360" w:lineRule="exact"/>
              <w:ind w:left="28" w:right="28"/>
              <w:rPr>
                <w:spacing w:val="24"/>
              </w:rPr>
            </w:pPr>
          </w:p>
          <w:p w14:paraId="7C42F012" w14:textId="77777777" w:rsidR="0043269E" w:rsidRDefault="0043269E" w:rsidP="00546AF6">
            <w:pPr>
              <w:spacing w:line="360" w:lineRule="exact"/>
              <w:ind w:left="28" w:right="28"/>
              <w:rPr>
                <w:spacing w:val="24"/>
              </w:rPr>
            </w:pPr>
          </w:p>
          <w:p w14:paraId="2F00DF85" w14:textId="77777777" w:rsidR="0043269E" w:rsidRDefault="0043269E" w:rsidP="00546AF6">
            <w:pPr>
              <w:spacing w:line="360" w:lineRule="exact"/>
              <w:ind w:left="28" w:right="28"/>
              <w:rPr>
                <w:spacing w:val="24"/>
              </w:rPr>
            </w:pPr>
          </w:p>
          <w:p w14:paraId="4F8BCA41" w14:textId="77777777" w:rsidR="0043269E" w:rsidRDefault="0043269E" w:rsidP="00546AF6">
            <w:pPr>
              <w:spacing w:line="360" w:lineRule="exact"/>
              <w:ind w:left="28" w:right="28"/>
              <w:rPr>
                <w:spacing w:val="24"/>
              </w:rPr>
            </w:pPr>
          </w:p>
          <w:p w14:paraId="40DB10C1" w14:textId="77777777" w:rsidR="0043269E" w:rsidRDefault="0043269E" w:rsidP="00546AF6">
            <w:pPr>
              <w:spacing w:line="360" w:lineRule="exact"/>
              <w:ind w:left="28" w:right="28"/>
              <w:rPr>
                <w:spacing w:val="24"/>
              </w:rPr>
            </w:pPr>
          </w:p>
          <w:p w14:paraId="67DB3C46" w14:textId="0482FA34" w:rsidR="00E17D45" w:rsidRPr="00E17D45" w:rsidRDefault="006B13BB" w:rsidP="00E17D45">
            <w:pPr>
              <w:spacing w:line="360" w:lineRule="exact"/>
              <w:ind w:left="28" w:right="28"/>
              <w:rPr>
                <w:rFonts w:ascii="新細明體" w:eastAsia="新細明體" w:cs="新細明體"/>
                <w:color w:val="000000"/>
              </w:rPr>
            </w:pPr>
            <w:r>
              <w:rPr>
                <w:rFonts w:ascii="新細明體" w:eastAsia="新細明體" w:cs="新細明體"/>
                <w:color w:val="000000"/>
              </w:rPr>
              <w:lastRenderedPageBreak/>
              <w:t>AA-</w:t>
            </w:r>
            <w:r>
              <w:rPr>
                <w:rFonts w:ascii="新細明體" w:eastAsia="新細明體" w:cs="新細明體" w:hint="eastAsia"/>
                <w:color w:val="000000"/>
              </w:rPr>
              <w:t>6</w:t>
            </w:r>
            <w:r w:rsidR="00E17D45" w:rsidRPr="00E17D45">
              <w:rPr>
                <w:rFonts w:ascii="新細明體" w:eastAsia="新細明體" w:cs="新細明體"/>
                <w:color w:val="000000"/>
              </w:rPr>
              <w:t>1210</w:t>
            </w:r>
          </w:p>
          <w:p w14:paraId="21A6F1A4" w14:textId="77777777" w:rsidR="0043269E" w:rsidRDefault="0043269E" w:rsidP="00546AF6">
            <w:pPr>
              <w:spacing w:line="360" w:lineRule="exact"/>
              <w:ind w:left="28" w:right="28"/>
              <w:rPr>
                <w:rFonts w:ascii="新細明體" w:eastAsia="新細明體" w:cs="新細明體"/>
                <w:color w:val="000000"/>
              </w:rPr>
            </w:pPr>
          </w:p>
          <w:p w14:paraId="7FE0F82E" w14:textId="77777777" w:rsidR="00C968A1" w:rsidRDefault="00C968A1" w:rsidP="00546AF6">
            <w:pPr>
              <w:spacing w:line="360" w:lineRule="exact"/>
              <w:ind w:left="28" w:right="28"/>
              <w:rPr>
                <w:rFonts w:ascii="新細明體" w:eastAsia="新細明體" w:cs="新細明體"/>
                <w:color w:val="000000"/>
              </w:rPr>
            </w:pPr>
          </w:p>
          <w:p w14:paraId="6A028584" w14:textId="77777777" w:rsidR="00C968A1" w:rsidRDefault="00C968A1" w:rsidP="00546AF6">
            <w:pPr>
              <w:spacing w:line="360" w:lineRule="exact"/>
              <w:ind w:left="28" w:right="28"/>
              <w:rPr>
                <w:rFonts w:ascii="新細明體" w:eastAsia="新細明體" w:cs="新細明體"/>
                <w:color w:val="000000"/>
              </w:rPr>
            </w:pPr>
          </w:p>
          <w:p w14:paraId="218A223F" w14:textId="77777777" w:rsidR="00C968A1" w:rsidRDefault="00C968A1" w:rsidP="00546AF6">
            <w:pPr>
              <w:spacing w:line="360" w:lineRule="exact"/>
              <w:ind w:left="28" w:right="28"/>
              <w:rPr>
                <w:rFonts w:ascii="新細明體" w:eastAsia="新細明體" w:cs="新細明體"/>
                <w:color w:val="000000"/>
              </w:rPr>
            </w:pPr>
          </w:p>
          <w:p w14:paraId="6E0BD96A" w14:textId="77777777" w:rsidR="00C968A1" w:rsidRDefault="00C968A1" w:rsidP="00546AF6">
            <w:pPr>
              <w:spacing w:line="360" w:lineRule="exact"/>
              <w:ind w:left="28" w:right="28"/>
              <w:rPr>
                <w:rFonts w:ascii="新細明體" w:eastAsia="新細明體" w:cs="新細明體"/>
                <w:color w:val="000000"/>
              </w:rPr>
            </w:pPr>
          </w:p>
          <w:p w14:paraId="4A3EE3AD" w14:textId="77777777" w:rsidR="00C968A1" w:rsidRDefault="00C968A1" w:rsidP="00546AF6">
            <w:pPr>
              <w:spacing w:line="360" w:lineRule="exact"/>
              <w:ind w:left="28" w:right="28"/>
              <w:rPr>
                <w:rFonts w:ascii="新細明體" w:eastAsia="新細明體" w:cs="新細明體"/>
                <w:color w:val="000000"/>
              </w:rPr>
            </w:pPr>
          </w:p>
          <w:p w14:paraId="505EB1AF" w14:textId="77777777" w:rsidR="00C968A1" w:rsidRDefault="00C968A1" w:rsidP="00546AF6">
            <w:pPr>
              <w:spacing w:line="360" w:lineRule="exact"/>
              <w:ind w:left="28" w:right="28"/>
              <w:rPr>
                <w:rFonts w:ascii="新細明體" w:eastAsia="新細明體" w:cs="新細明體"/>
                <w:color w:val="000000"/>
              </w:rPr>
            </w:pPr>
          </w:p>
          <w:p w14:paraId="5A768E07" w14:textId="77777777" w:rsidR="00C968A1" w:rsidRDefault="00C968A1" w:rsidP="00546AF6">
            <w:pPr>
              <w:spacing w:line="360" w:lineRule="exact"/>
              <w:ind w:left="28" w:right="28"/>
              <w:rPr>
                <w:rFonts w:ascii="新細明體" w:eastAsia="新細明體" w:cs="新細明體"/>
                <w:color w:val="000000"/>
              </w:rPr>
            </w:pPr>
          </w:p>
          <w:p w14:paraId="00EF597E" w14:textId="77777777" w:rsidR="00C968A1" w:rsidRDefault="00C968A1" w:rsidP="00546AF6">
            <w:pPr>
              <w:spacing w:line="360" w:lineRule="exact"/>
              <w:ind w:left="28" w:right="28"/>
              <w:rPr>
                <w:rFonts w:ascii="新細明體" w:eastAsia="新細明體" w:cs="新細明體"/>
                <w:color w:val="000000"/>
              </w:rPr>
            </w:pPr>
          </w:p>
          <w:p w14:paraId="7ABD2889" w14:textId="77777777" w:rsidR="00C968A1" w:rsidRDefault="00C968A1" w:rsidP="00546AF6">
            <w:pPr>
              <w:spacing w:line="360" w:lineRule="exact"/>
              <w:ind w:left="28" w:right="28"/>
              <w:rPr>
                <w:rFonts w:ascii="新細明體" w:eastAsia="新細明體" w:cs="新細明體"/>
                <w:color w:val="000000"/>
              </w:rPr>
            </w:pPr>
          </w:p>
          <w:p w14:paraId="4CD59C72" w14:textId="77777777" w:rsidR="00C968A1" w:rsidRDefault="00C968A1" w:rsidP="00546AF6">
            <w:pPr>
              <w:spacing w:line="360" w:lineRule="exact"/>
              <w:ind w:left="28" w:right="28"/>
              <w:rPr>
                <w:rFonts w:ascii="新細明體" w:eastAsia="新細明體" w:cs="新細明體"/>
                <w:color w:val="000000"/>
              </w:rPr>
            </w:pPr>
          </w:p>
          <w:p w14:paraId="5364F200" w14:textId="77777777" w:rsidR="00C968A1" w:rsidRDefault="00C968A1" w:rsidP="00546AF6">
            <w:pPr>
              <w:spacing w:line="360" w:lineRule="exact"/>
              <w:ind w:left="28" w:right="28"/>
              <w:rPr>
                <w:rFonts w:ascii="新細明體" w:eastAsia="新細明體" w:cs="新細明體"/>
                <w:color w:val="000000"/>
              </w:rPr>
            </w:pPr>
          </w:p>
          <w:p w14:paraId="64BACF21" w14:textId="77777777" w:rsidR="00C968A1" w:rsidRDefault="00C968A1" w:rsidP="00546AF6">
            <w:pPr>
              <w:spacing w:line="360" w:lineRule="exact"/>
              <w:ind w:left="28" w:right="28"/>
              <w:rPr>
                <w:rFonts w:ascii="新細明體" w:eastAsia="新細明體" w:cs="新細明體"/>
                <w:color w:val="000000"/>
              </w:rPr>
            </w:pPr>
          </w:p>
          <w:p w14:paraId="0C83404C" w14:textId="77777777" w:rsidR="00C968A1" w:rsidRDefault="00C968A1" w:rsidP="00546AF6">
            <w:pPr>
              <w:spacing w:line="360" w:lineRule="exact"/>
              <w:ind w:left="28" w:right="28"/>
              <w:rPr>
                <w:rFonts w:ascii="新細明體" w:eastAsia="新細明體" w:cs="新細明體"/>
                <w:color w:val="000000"/>
              </w:rPr>
            </w:pPr>
          </w:p>
          <w:p w14:paraId="7E85044D" w14:textId="77777777" w:rsidR="00C968A1" w:rsidRDefault="00C968A1" w:rsidP="00546AF6">
            <w:pPr>
              <w:spacing w:line="360" w:lineRule="exact"/>
              <w:ind w:left="28" w:right="28"/>
              <w:rPr>
                <w:rFonts w:ascii="新細明體" w:eastAsia="新細明體" w:cs="新細明體"/>
                <w:color w:val="000000"/>
              </w:rPr>
            </w:pPr>
          </w:p>
          <w:p w14:paraId="1BE3ECDC" w14:textId="77777777" w:rsidR="00C968A1" w:rsidRDefault="00C968A1" w:rsidP="00546AF6">
            <w:pPr>
              <w:spacing w:line="360" w:lineRule="exact"/>
              <w:ind w:left="28" w:right="28"/>
              <w:rPr>
                <w:rFonts w:ascii="新細明體" w:eastAsia="新細明體" w:cs="新細明體"/>
                <w:color w:val="000000"/>
              </w:rPr>
            </w:pPr>
          </w:p>
          <w:p w14:paraId="01B5A0B0" w14:textId="77777777" w:rsidR="00C968A1" w:rsidRDefault="00C968A1" w:rsidP="00546AF6">
            <w:pPr>
              <w:spacing w:line="360" w:lineRule="exact"/>
              <w:ind w:left="28" w:right="28"/>
              <w:rPr>
                <w:rFonts w:ascii="新細明體" w:eastAsia="新細明體" w:cs="新細明體"/>
                <w:color w:val="000000"/>
              </w:rPr>
            </w:pPr>
          </w:p>
          <w:p w14:paraId="12B32881" w14:textId="77777777" w:rsidR="00C968A1" w:rsidRDefault="00C968A1" w:rsidP="00546AF6">
            <w:pPr>
              <w:spacing w:line="360" w:lineRule="exact"/>
              <w:ind w:left="28" w:right="28"/>
              <w:rPr>
                <w:rFonts w:ascii="新細明體" w:eastAsia="新細明體" w:cs="新細明體"/>
                <w:color w:val="000000"/>
              </w:rPr>
            </w:pPr>
          </w:p>
          <w:p w14:paraId="05DF4016" w14:textId="77777777" w:rsidR="00C968A1" w:rsidRDefault="00C968A1" w:rsidP="00546AF6">
            <w:pPr>
              <w:spacing w:line="360" w:lineRule="exact"/>
              <w:ind w:left="28" w:right="28"/>
              <w:rPr>
                <w:rFonts w:ascii="新細明體" w:eastAsia="新細明體" w:cs="新細明體"/>
                <w:color w:val="000000"/>
              </w:rPr>
            </w:pPr>
          </w:p>
          <w:p w14:paraId="7EF2A905" w14:textId="77777777" w:rsidR="00C968A1" w:rsidRDefault="00C968A1" w:rsidP="00546AF6">
            <w:pPr>
              <w:spacing w:line="360" w:lineRule="exact"/>
              <w:ind w:left="28" w:right="28"/>
              <w:rPr>
                <w:rFonts w:ascii="新細明體" w:eastAsia="新細明體" w:cs="新細明體"/>
                <w:color w:val="000000"/>
              </w:rPr>
            </w:pPr>
          </w:p>
          <w:p w14:paraId="63AFC45F" w14:textId="77777777" w:rsidR="00C968A1" w:rsidRDefault="00C968A1" w:rsidP="00546AF6">
            <w:pPr>
              <w:spacing w:line="360" w:lineRule="exact"/>
              <w:ind w:left="28" w:right="28"/>
              <w:rPr>
                <w:rFonts w:ascii="新細明體" w:eastAsia="新細明體" w:cs="新細明體"/>
                <w:color w:val="000000"/>
              </w:rPr>
            </w:pPr>
          </w:p>
          <w:p w14:paraId="41C9E3C0" w14:textId="77777777" w:rsidR="00C968A1" w:rsidRDefault="00C968A1" w:rsidP="00546AF6">
            <w:pPr>
              <w:spacing w:line="360" w:lineRule="exact"/>
              <w:ind w:left="28" w:right="28"/>
              <w:rPr>
                <w:rFonts w:ascii="新細明體" w:eastAsia="新細明體" w:cs="新細明體"/>
                <w:color w:val="000000"/>
              </w:rPr>
            </w:pPr>
          </w:p>
          <w:p w14:paraId="4503B0F3" w14:textId="11249CEB" w:rsidR="007564E4" w:rsidRDefault="006B13BB" w:rsidP="007E75D5">
            <w:pPr>
              <w:spacing w:line="360" w:lineRule="exact"/>
              <w:ind w:left="28" w:right="28"/>
              <w:rPr>
                <w:rFonts w:ascii="新細明體" w:eastAsia="新細明體" w:cs="新細明體"/>
                <w:color w:val="000000"/>
              </w:rPr>
            </w:pPr>
            <w:r>
              <w:rPr>
                <w:rFonts w:ascii="新細明體" w:eastAsia="新細明體" w:cs="新細明體"/>
                <w:color w:val="000000"/>
              </w:rPr>
              <w:lastRenderedPageBreak/>
              <w:t>AA-</w:t>
            </w:r>
            <w:r>
              <w:rPr>
                <w:rFonts w:ascii="新細明體" w:eastAsia="新細明體" w:cs="新細明體" w:hint="eastAsia"/>
                <w:color w:val="000000"/>
              </w:rPr>
              <w:t>6</w:t>
            </w:r>
            <w:r w:rsidR="00C968A1" w:rsidRPr="00E17D45">
              <w:rPr>
                <w:rFonts w:ascii="新細明體" w:eastAsia="新細明體" w:cs="新細明體"/>
                <w:color w:val="000000"/>
              </w:rPr>
              <w:t>1210</w:t>
            </w:r>
          </w:p>
        </w:tc>
        <w:tc>
          <w:tcPr>
            <w:tcW w:w="1440" w:type="dxa"/>
            <w:tcBorders>
              <w:top w:val="single" w:sz="12" w:space="0" w:color="auto"/>
            </w:tcBorders>
          </w:tcPr>
          <w:p w14:paraId="39A829ED" w14:textId="77777777" w:rsidR="00350D20" w:rsidRPr="00350D20" w:rsidRDefault="00350D20"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lastRenderedPageBreak/>
              <w:t>受託買賣及成交作業之稽核</w:t>
            </w:r>
          </w:p>
          <w:p w14:paraId="035D462A" w14:textId="77777777" w:rsidR="00350D20" w:rsidRPr="00350D20" w:rsidRDefault="00350D20"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目的：</w:t>
            </w:r>
          </w:p>
          <w:p w14:paraId="2C595D4D" w14:textId="77777777" w:rsidR="00350D20" w:rsidRDefault="00350D20"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確定上述作業是否符合規定辦理</w:t>
            </w:r>
          </w:p>
          <w:p w14:paraId="7B5D149B" w14:textId="77777777" w:rsidR="00546AF6" w:rsidRDefault="00546AF6" w:rsidP="00546AF6">
            <w:pPr>
              <w:spacing w:line="360" w:lineRule="exact"/>
              <w:ind w:left="28" w:right="28"/>
              <w:rPr>
                <w:rFonts w:ascii="新細明體" w:eastAsia="新細明體" w:cs="新細明體"/>
                <w:color w:val="000000"/>
              </w:rPr>
            </w:pPr>
          </w:p>
          <w:p w14:paraId="3CEC8302" w14:textId="77777777" w:rsidR="00546AF6" w:rsidRDefault="00546AF6" w:rsidP="00546AF6">
            <w:pPr>
              <w:spacing w:line="360" w:lineRule="exact"/>
              <w:ind w:left="28" w:right="28"/>
              <w:rPr>
                <w:rFonts w:ascii="新細明體" w:eastAsia="新細明體" w:cs="新細明體"/>
                <w:color w:val="000000"/>
              </w:rPr>
            </w:pPr>
          </w:p>
          <w:p w14:paraId="586AB193" w14:textId="77777777" w:rsidR="00546AF6" w:rsidRDefault="00546AF6" w:rsidP="00546AF6">
            <w:pPr>
              <w:spacing w:line="360" w:lineRule="exact"/>
              <w:ind w:left="28" w:right="28"/>
              <w:rPr>
                <w:rFonts w:ascii="新細明體" w:eastAsia="新細明體" w:cs="新細明體"/>
                <w:color w:val="000000"/>
              </w:rPr>
            </w:pPr>
          </w:p>
          <w:p w14:paraId="102B4A0B" w14:textId="77777777" w:rsidR="00546AF6" w:rsidRDefault="00546AF6" w:rsidP="00546AF6">
            <w:pPr>
              <w:spacing w:line="360" w:lineRule="exact"/>
              <w:ind w:left="28" w:right="28"/>
              <w:rPr>
                <w:rFonts w:ascii="新細明體" w:eastAsia="新細明體" w:cs="新細明體"/>
                <w:color w:val="000000"/>
              </w:rPr>
            </w:pPr>
          </w:p>
          <w:p w14:paraId="67C44237" w14:textId="77777777" w:rsidR="00546AF6" w:rsidRDefault="00546AF6" w:rsidP="00546AF6">
            <w:pPr>
              <w:spacing w:line="360" w:lineRule="exact"/>
              <w:ind w:left="28" w:right="28"/>
              <w:rPr>
                <w:rFonts w:ascii="新細明體" w:eastAsia="新細明體" w:cs="新細明體"/>
                <w:color w:val="000000"/>
              </w:rPr>
            </w:pPr>
          </w:p>
          <w:p w14:paraId="6F2D16FD" w14:textId="77777777" w:rsidR="00546AF6" w:rsidRDefault="00546AF6" w:rsidP="00546AF6">
            <w:pPr>
              <w:spacing w:line="360" w:lineRule="exact"/>
              <w:ind w:left="28" w:right="28"/>
              <w:rPr>
                <w:rFonts w:ascii="新細明體" w:eastAsia="新細明體" w:cs="新細明體"/>
                <w:color w:val="000000"/>
              </w:rPr>
            </w:pPr>
          </w:p>
          <w:p w14:paraId="2FD7CE0A" w14:textId="77777777" w:rsidR="00546AF6" w:rsidRDefault="00546AF6" w:rsidP="00546AF6">
            <w:pPr>
              <w:spacing w:line="360" w:lineRule="exact"/>
              <w:ind w:left="28" w:right="28"/>
              <w:rPr>
                <w:rFonts w:ascii="新細明體" w:eastAsia="新細明體" w:cs="新細明體"/>
                <w:color w:val="000000"/>
              </w:rPr>
            </w:pPr>
          </w:p>
          <w:p w14:paraId="05081F4B" w14:textId="77777777" w:rsidR="00546AF6" w:rsidRDefault="00546AF6" w:rsidP="00546AF6">
            <w:pPr>
              <w:spacing w:line="360" w:lineRule="exact"/>
              <w:ind w:left="28" w:right="28"/>
              <w:rPr>
                <w:rFonts w:ascii="新細明體" w:eastAsia="新細明體" w:cs="新細明體"/>
                <w:color w:val="000000"/>
              </w:rPr>
            </w:pPr>
          </w:p>
          <w:p w14:paraId="23A52291" w14:textId="77777777" w:rsidR="00546AF6" w:rsidRDefault="00546AF6" w:rsidP="00546AF6">
            <w:pPr>
              <w:spacing w:line="360" w:lineRule="exact"/>
              <w:ind w:left="28" w:right="28"/>
              <w:rPr>
                <w:rFonts w:ascii="新細明體" w:eastAsia="新細明體" w:cs="新細明體"/>
                <w:color w:val="000000"/>
              </w:rPr>
            </w:pPr>
          </w:p>
          <w:p w14:paraId="112BCF7F" w14:textId="77777777" w:rsidR="00546AF6" w:rsidRDefault="00546AF6" w:rsidP="00546AF6">
            <w:pPr>
              <w:spacing w:line="360" w:lineRule="exact"/>
              <w:ind w:left="28" w:right="28"/>
              <w:rPr>
                <w:rFonts w:ascii="新細明體" w:eastAsia="新細明體" w:cs="新細明體"/>
                <w:color w:val="000000"/>
              </w:rPr>
            </w:pPr>
          </w:p>
          <w:p w14:paraId="58C4052A" w14:textId="77777777" w:rsidR="00546AF6" w:rsidRDefault="00546AF6" w:rsidP="00546AF6">
            <w:pPr>
              <w:spacing w:line="360" w:lineRule="exact"/>
              <w:ind w:left="28" w:right="28"/>
              <w:rPr>
                <w:rFonts w:ascii="新細明體" w:eastAsia="新細明體" w:cs="新細明體"/>
                <w:color w:val="000000"/>
              </w:rPr>
            </w:pPr>
          </w:p>
          <w:p w14:paraId="730707C7" w14:textId="77777777" w:rsidR="00546AF6" w:rsidRDefault="00546AF6" w:rsidP="00546AF6">
            <w:pPr>
              <w:spacing w:line="360" w:lineRule="exact"/>
              <w:ind w:left="28" w:right="28"/>
              <w:rPr>
                <w:rFonts w:ascii="新細明體" w:eastAsia="新細明體" w:cs="新細明體"/>
                <w:color w:val="000000"/>
              </w:rPr>
            </w:pPr>
          </w:p>
          <w:p w14:paraId="6FC2503B" w14:textId="77777777" w:rsidR="00546AF6" w:rsidRDefault="00546AF6" w:rsidP="00546AF6">
            <w:pPr>
              <w:spacing w:line="360" w:lineRule="exact"/>
              <w:ind w:left="28" w:right="28"/>
              <w:rPr>
                <w:rFonts w:ascii="新細明體" w:eastAsia="新細明體" w:cs="新細明體"/>
                <w:color w:val="000000"/>
              </w:rPr>
            </w:pPr>
          </w:p>
          <w:p w14:paraId="0C8CD9DA" w14:textId="77777777" w:rsidR="00546AF6" w:rsidRDefault="00546AF6" w:rsidP="00546AF6">
            <w:pPr>
              <w:spacing w:line="360" w:lineRule="exact"/>
              <w:ind w:left="28" w:right="28"/>
              <w:rPr>
                <w:rFonts w:ascii="新細明體" w:eastAsia="新細明體" w:cs="新細明體"/>
                <w:color w:val="000000"/>
              </w:rPr>
            </w:pPr>
          </w:p>
          <w:p w14:paraId="128E41C3" w14:textId="77777777" w:rsidR="00546AF6" w:rsidRDefault="00546AF6" w:rsidP="00546AF6">
            <w:pPr>
              <w:spacing w:line="360" w:lineRule="exact"/>
              <w:ind w:left="28" w:right="28"/>
              <w:rPr>
                <w:rFonts w:ascii="新細明體" w:eastAsia="新細明體" w:cs="新細明體"/>
                <w:color w:val="000000"/>
              </w:rPr>
            </w:pPr>
          </w:p>
          <w:p w14:paraId="767D86D7" w14:textId="77777777" w:rsidR="00546AF6" w:rsidRPr="00350D20" w:rsidRDefault="00546AF6"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lastRenderedPageBreak/>
              <w:t>受託買賣及成交作業之稽核</w:t>
            </w:r>
          </w:p>
          <w:p w14:paraId="48AADE5D" w14:textId="77777777" w:rsidR="00546AF6" w:rsidRPr="00350D20" w:rsidRDefault="00546AF6"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目的：</w:t>
            </w:r>
          </w:p>
          <w:p w14:paraId="5E218427" w14:textId="77777777" w:rsidR="00546AF6" w:rsidRDefault="00546AF6" w:rsidP="00546AF6">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確定上述作業是否符合規定辦理</w:t>
            </w:r>
          </w:p>
          <w:p w14:paraId="46D7BB5D" w14:textId="77777777" w:rsidR="0043269E" w:rsidRDefault="0043269E" w:rsidP="00546AF6">
            <w:pPr>
              <w:spacing w:line="360" w:lineRule="exact"/>
              <w:ind w:left="28" w:right="28"/>
              <w:rPr>
                <w:rFonts w:ascii="新細明體" w:eastAsia="新細明體" w:cs="新細明體"/>
                <w:color w:val="000000"/>
              </w:rPr>
            </w:pPr>
          </w:p>
          <w:p w14:paraId="5D3BA78A" w14:textId="77777777" w:rsidR="0043269E" w:rsidRDefault="0043269E" w:rsidP="00546AF6">
            <w:pPr>
              <w:spacing w:line="360" w:lineRule="exact"/>
              <w:ind w:left="28" w:right="28"/>
              <w:rPr>
                <w:rFonts w:ascii="新細明體" w:eastAsia="新細明體" w:cs="新細明體"/>
                <w:color w:val="000000"/>
              </w:rPr>
            </w:pPr>
          </w:p>
          <w:p w14:paraId="54974148" w14:textId="77777777" w:rsidR="0043269E" w:rsidRDefault="0043269E" w:rsidP="00546AF6">
            <w:pPr>
              <w:spacing w:line="360" w:lineRule="exact"/>
              <w:ind w:left="28" w:right="28"/>
              <w:rPr>
                <w:rFonts w:ascii="新細明體" w:eastAsia="新細明體" w:cs="新細明體"/>
                <w:color w:val="000000"/>
              </w:rPr>
            </w:pPr>
          </w:p>
          <w:p w14:paraId="49B0536D" w14:textId="77777777" w:rsidR="0043269E" w:rsidRDefault="0043269E" w:rsidP="00546AF6">
            <w:pPr>
              <w:spacing w:line="360" w:lineRule="exact"/>
              <w:ind w:left="28" w:right="28"/>
              <w:rPr>
                <w:rFonts w:ascii="新細明體" w:eastAsia="新細明體" w:cs="新細明體"/>
                <w:color w:val="000000"/>
              </w:rPr>
            </w:pPr>
          </w:p>
          <w:p w14:paraId="0C7D687F" w14:textId="77777777" w:rsidR="0043269E" w:rsidRDefault="0043269E" w:rsidP="00546AF6">
            <w:pPr>
              <w:spacing w:line="360" w:lineRule="exact"/>
              <w:ind w:left="28" w:right="28"/>
              <w:rPr>
                <w:rFonts w:ascii="新細明體" w:eastAsia="新細明體" w:cs="新細明體"/>
                <w:color w:val="000000"/>
              </w:rPr>
            </w:pPr>
          </w:p>
          <w:p w14:paraId="421E9931" w14:textId="77777777" w:rsidR="0043269E" w:rsidRDefault="0043269E" w:rsidP="00546AF6">
            <w:pPr>
              <w:spacing w:line="360" w:lineRule="exact"/>
              <w:ind w:left="28" w:right="28"/>
              <w:rPr>
                <w:rFonts w:ascii="新細明體" w:eastAsia="新細明體" w:cs="新細明體"/>
                <w:color w:val="000000"/>
              </w:rPr>
            </w:pPr>
          </w:p>
          <w:p w14:paraId="2AE7CA76" w14:textId="77777777" w:rsidR="0043269E" w:rsidRDefault="0043269E" w:rsidP="00546AF6">
            <w:pPr>
              <w:spacing w:line="360" w:lineRule="exact"/>
              <w:ind w:left="28" w:right="28"/>
              <w:rPr>
                <w:rFonts w:ascii="新細明體" w:eastAsia="新細明體" w:cs="新細明體"/>
                <w:color w:val="000000"/>
              </w:rPr>
            </w:pPr>
          </w:p>
          <w:p w14:paraId="194EECA8" w14:textId="77777777" w:rsidR="0043269E" w:rsidRDefault="0043269E" w:rsidP="00546AF6">
            <w:pPr>
              <w:spacing w:line="360" w:lineRule="exact"/>
              <w:ind w:left="28" w:right="28"/>
              <w:rPr>
                <w:rFonts w:ascii="新細明體" w:eastAsia="新細明體" w:cs="新細明體"/>
                <w:color w:val="000000"/>
              </w:rPr>
            </w:pPr>
          </w:p>
          <w:p w14:paraId="03D9B011" w14:textId="77777777" w:rsidR="0043269E" w:rsidRDefault="0043269E" w:rsidP="00546AF6">
            <w:pPr>
              <w:spacing w:line="360" w:lineRule="exact"/>
              <w:ind w:left="28" w:right="28"/>
              <w:rPr>
                <w:rFonts w:ascii="新細明體" w:eastAsia="新細明體" w:cs="新細明體"/>
                <w:color w:val="000000"/>
              </w:rPr>
            </w:pPr>
          </w:p>
          <w:p w14:paraId="51443725" w14:textId="77777777" w:rsidR="0043269E" w:rsidRDefault="0043269E" w:rsidP="00546AF6">
            <w:pPr>
              <w:spacing w:line="360" w:lineRule="exact"/>
              <w:ind w:left="28" w:right="28"/>
              <w:rPr>
                <w:rFonts w:ascii="新細明體" w:eastAsia="新細明體" w:cs="新細明體"/>
                <w:color w:val="000000"/>
              </w:rPr>
            </w:pPr>
          </w:p>
          <w:p w14:paraId="41045E68" w14:textId="77777777" w:rsidR="0043269E" w:rsidRDefault="0043269E" w:rsidP="00546AF6">
            <w:pPr>
              <w:spacing w:line="360" w:lineRule="exact"/>
              <w:ind w:left="28" w:right="28"/>
              <w:rPr>
                <w:rFonts w:ascii="新細明體" w:eastAsia="新細明體" w:cs="新細明體"/>
                <w:color w:val="000000"/>
              </w:rPr>
            </w:pPr>
          </w:p>
          <w:p w14:paraId="5FA69F0F" w14:textId="77777777" w:rsidR="0043269E" w:rsidRDefault="0043269E" w:rsidP="00546AF6">
            <w:pPr>
              <w:spacing w:line="360" w:lineRule="exact"/>
              <w:ind w:left="28" w:right="28"/>
              <w:rPr>
                <w:rFonts w:ascii="新細明體" w:eastAsia="新細明體" w:cs="新細明體"/>
                <w:color w:val="000000"/>
              </w:rPr>
            </w:pPr>
          </w:p>
          <w:p w14:paraId="1630F624" w14:textId="77777777" w:rsidR="0043269E" w:rsidRDefault="0043269E" w:rsidP="00546AF6">
            <w:pPr>
              <w:spacing w:line="360" w:lineRule="exact"/>
              <w:ind w:left="28" w:right="28"/>
              <w:rPr>
                <w:rFonts w:ascii="新細明體" w:eastAsia="新細明體" w:cs="新細明體"/>
                <w:color w:val="000000"/>
              </w:rPr>
            </w:pPr>
          </w:p>
          <w:p w14:paraId="6F5F87EF" w14:textId="77777777" w:rsidR="0043269E" w:rsidRDefault="0043269E" w:rsidP="00546AF6">
            <w:pPr>
              <w:spacing w:line="360" w:lineRule="exact"/>
              <w:ind w:left="28" w:right="28"/>
              <w:rPr>
                <w:rFonts w:ascii="新細明體" w:eastAsia="新細明體" w:cs="新細明體"/>
                <w:color w:val="000000"/>
              </w:rPr>
            </w:pPr>
          </w:p>
          <w:p w14:paraId="3EEED941" w14:textId="77777777" w:rsidR="0043269E" w:rsidRDefault="0043269E" w:rsidP="00546AF6">
            <w:pPr>
              <w:spacing w:line="360" w:lineRule="exact"/>
              <w:ind w:left="28" w:right="28"/>
              <w:rPr>
                <w:rFonts w:ascii="新細明體" w:eastAsia="新細明體" w:cs="新細明體"/>
                <w:color w:val="000000"/>
              </w:rPr>
            </w:pPr>
          </w:p>
          <w:p w14:paraId="6C116F26" w14:textId="77777777" w:rsidR="0043269E" w:rsidRDefault="0043269E" w:rsidP="00546AF6">
            <w:pPr>
              <w:spacing w:line="360" w:lineRule="exact"/>
              <w:ind w:left="28" w:right="28"/>
              <w:rPr>
                <w:rFonts w:ascii="新細明體" w:eastAsia="新細明體" w:cs="新細明體"/>
                <w:color w:val="000000"/>
              </w:rPr>
            </w:pPr>
          </w:p>
          <w:p w14:paraId="73E1EB27" w14:textId="77777777" w:rsidR="0043269E" w:rsidRDefault="0043269E" w:rsidP="00546AF6">
            <w:pPr>
              <w:spacing w:line="360" w:lineRule="exact"/>
              <w:ind w:left="28" w:right="28"/>
              <w:rPr>
                <w:rFonts w:ascii="新細明體" w:eastAsia="新細明體" w:cs="新細明體"/>
                <w:color w:val="000000"/>
              </w:rPr>
            </w:pPr>
          </w:p>
          <w:p w14:paraId="3D073C2B" w14:textId="77777777" w:rsidR="0043269E" w:rsidRPr="00350D20" w:rsidRDefault="0043269E" w:rsidP="0043269E">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lastRenderedPageBreak/>
              <w:t>受託買賣及成交作業之稽核</w:t>
            </w:r>
          </w:p>
          <w:p w14:paraId="599C00FB" w14:textId="77777777" w:rsidR="0043269E" w:rsidRPr="00350D20" w:rsidRDefault="0043269E" w:rsidP="0043269E">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目的：</w:t>
            </w:r>
          </w:p>
          <w:p w14:paraId="513EFEA5" w14:textId="77777777" w:rsidR="0043269E" w:rsidRDefault="0043269E" w:rsidP="0043269E">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確定上述作業是否符合規定辦理</w:t>
            </w:r>
          </w:p>
          <w:p w14:paraId="5B61EB06" w14:textId="77777777" w:rsidR="00C968A1" w:rsidRDefault="00C968A1" w:rsidP="0043269E">
            <w:pPr>
              <w:spacing w:line="360" w:lineRule="exact"/>
              <w:ind w:left="28" w:right="28"/>
              <w:rPr>
                <w:rFonts w:ascii="新細明體" w:eastAsia="新細明體" w:cs="新細明體"/>
                <w:color w:val="000000"/>
              </w:rPr>
            </w:pPr>
          </w:p>
          <w:p w14:paraId="59A4CC36" w14:textId="77777777" w:rsidR="00C968A1" w:rsidRDefault="00C968A1" w:rsidP="0043269E">
            <w:pPr>
              <w:spacing w:line="360" w:lineRule="exact"/>
              <w:ind w:left="28" w:right="28"/>
              <w:rPr>
                <w:rFonts w:ascii="新細明體" w:eastAsia="新細明體" w:cs="新細明體"/>
                <w:color w:val="000000"/>
              </w:rPr>
            </w:pPr>
          </w:p>
          <w:p w14:paraId="4F26CBAD" w14:textId="77777777" w:rsidR="00C968A1" w:rsidRDefault="00C968A1" w:rsidP="0043269E">
            <w:pPr>
              <w:spacing w:line="360" w:lineRule="exact"/>
              <w:ind w:left="28" w:right="28"/>
              <w:rPr>
                <w:rFonts w:ascii="新細明體" w:eastAsia="新細明體" w:cs="新細明體"/>
                <w:color w:val="000000"/>
              </w:rPr>
            </w:pPr>
          </w:p>
          <w:p w14:paraId="769112A5" w14:textId="77777777" w:rsidR="00C968A1" w:rsidRDefault="00C968A1" w:rsidP="0043269E">
            <w:pPr>
              <w:spacing w:line="360" w:lineRule="exact"/>
              <w:ind w:left="28" w:right="28"/>
              <w:rPr>
                <w:rFonts w:ascii="新細明體" w:eastAsia="新細明體" w:cs="新細明體"/>
                <w:color w:val="000000"/>
              </w:rPr>
            </w:pPr>
          </w:p>
          <w:p w14:paraId="2D9A7EF9" w14:textId="77777777" w:rsidR="00C968A1" w:rsidRDefault="00C968A1" w:rsidP="0043269E">
            <w:pPr>
              <w:spacing w:line="360" w:lineRule="exact"/>
              <w:ind w:left="28" w:right="28"/>
              <w:rPr>
                <w:rFonts w:ascii="新細明體" w:eastAsia="新細明體" w:cs="新細明體"/>
                <w:color w:val="000000"/>
              </w:rPr>
            </w:pPr>
          </w:p>
          <w:p w14:paraId="4942FA6F" w14:textId="77777777" w:rsidR="00C968A1" w:rsidRDefault="00C968A1" w:rsidP="0043269E">
            <w:pPr>
              <w:spacing w:line="360" w:lineRule="exact"/>
              <w:ind w:left="28" w:right="28"/>
              <w:rPr>
                <w:rFonts w:ascii="新細明體" w:eastAsia="新細明體" w:cs="新細明體"/>
                <w:color w:val="000000"/>
              </w:rPr>
            </w:pPr>
          </w:p>
          <w:p w14:paraId="542589BF" w14:textId="77777777" w:rsidR="00C968A1" w:rsidRDefault="00C968A1" w:rsidP="0043269E">
            <w:pPr>
              <w:spacing w:line="360" w:lineRule="exact"/>
              <w:ind w:left="28" w:right="28"/>
              <w:rPr>
                <w:rFonts w:ascii="新細明體" w:eastAsia="新細明體" w:cs="新細明體"/>
                <w:color w:val="000000"/>
              </w:rPr>
            </w:pPr>
          </w:p>
          <w:p w14:paraId="21CDD0D2" w14:textId="77777777" w:rsidR="00C968A1" w:rsidRDefault="00C968A1" w:rsidP="0043269E">
            <w:pPr>
              <w:spacing w:line="360" w:lineRule="exact"/>
              <w:ind w:left="28" w:right="28"/>
              <w:rPr>
                <w:rFonts w:ascii="新細明體" w:eastAsia="新細明體" w:cs="新細明體"/>
                <w:color w:val="000000"/>
              </w:rPr>
            </w:pPr>
          </w:p>
          <w:p w14:paraId="3669B83F" w14:textId="77777777" w:rsidR="00C968A1" w:rsidRDefault="00C968A1" w:rsidP="0043269E">
            <w:pPr>
              <w:spacing w:line="360" w:lineRule="exact"/>
              <w:ind w:left="28" w:right="28"/>
              <w:rPr>
                <w:rFonts w:ascii="新細明體" w:eastAsia="新細明體" w:cs="新細明體"/>
                <w:color w:val="000000"/>
              </w:rPr>
            </w:pPr>
          </w:p>
          <w:p w14:paraId="4D176243" w14:textId="77777777" w:rsidR="00C968A1" w:rsidRDefault="00C968A1" w:rsidP="0043269E">
            <w:pPr>
              <w:spacing w:line="360" w:lineRule="exact"/>
              <w:ind w:left="28" w:right="28"/>
              <w:rPr>
                <w:rFonts w:ascii="新細明體" w:eastAsia="新細明體" w:cs="新細明體"/>
                <w:color w:val="000000"/>
              </w:rPr>
            </w:pPr>
          </w:p>
          <w:p w14:paraId="41937524" w14:textId="77777777" w:rsidR="00C968A1" w:rsidRDefault="00C968A1" w:rsidP="0043269E">
            <w:pPr>
              <w:spacing w:line="360" w:lineRule="exact"/>
              <w:ind w:left="28" w:right="28"/>
              <w:rPr>
                <w:rFonts w:ascii="新細明體" w:eastAsia="新細明體" w:cs="新細明體"/>
                <w:color w:val="000000"/>
              </w:rPr>
            </w:pPr>
          </w:p>
          <w:p w14:paraId="4B042DDA" w14:textId="77777777" w:rsidR="00C968A1" w:rsidRDefault="00C968A1" w:rsidP="0043269E">
            <w:pPr>
              <w:spacing w:line="360" w:lineRule="exact"/>
              <w:ind w:left="28" w:right="28"/>
              <w:rPr>
                <w:rFonts w:ascii="新細明體" w:eastAsia="新細明體" w:cs="新細明體"/>
                <w:color w:val="000000"/>
              </w:rPr>
            </w:pPr>
          </w:p>
          <w:p w14:paraId="4DAA305A" w14:textId="77777777" w:rsidR="00C968A1" w:rsidRDefault="00C968A1" w:rsidP="0043269E">
            <w:pPr>
              <w:spacing w:line="360" w:lineRule="exact"/>
              <w:ind w:left="28" w:right="28"/>
              <w:rPr>
                <w:rFonts w:ascii="新細明體" w:eastAsia="新細明體" w:cs="新細明體"/>
                <w:color w:val="000000"/>
              </w:rPr>
            </w:pPr>
          </w:p>
          <w:p w14:paraId="4C134C9D" w14:textId="77777777" w:rsidR="00C968A1" w:rsidRDefault="00C968A1" w:rsidP="0043269E">
            <w:pPr>
              <w:spacing w:line="360" w:lineRule="exact"/>
              <w:ind w:left="28" w:right="28"/>
              <w:rPr>
                <w:rFonts w:ascii="新細明體" w:eastAsia="新細明體" w:cs="新細明體"/>
                <w:color w:val="000000"/>
              </w:rPr>
            </w:pPr>
          </w:p>
          <w:p w14:paraId="0D8B9C2B" w14:textId="77777777" w:rsidR="00C968A1" w:rsidRDefault="00C968A1" w:rsidP="0043269E">
            <w:pPr>
              <w:spacing w:line="360" w:lineRule="exact"/>
              <w:ind w:left="28" w:right="28"/>
              <w:rPr>
                <w:rFonts w:ascii="新細明體" w:eastAsia="新細明體" w:cs="新細明體"/>
                <w:color w:val="000000"/>
              </w:rPr>
            </w:pPr>
          </w:p>
          <w:p w14:paraId="630CE994" w14:textId="77777777" w:rsidR="00C968A1" w:rsidRDefault="00C968A1" w:rsidP="0043269E">
            <w:pPr>
              <w:spacing w:line="360" w:lineRule="exact"/>
              <w:ind w:left="28" w:right="28"/>
              <w:rPr>
                <w:rFonts w:ascii="新細明體" w:eastAsia="新細明體" w:cs="新細明體"/>
                <w:color w:val="000000"/>
              </w:rPr>
            </w:pPr>
          </w:p>
          <w:p w14:paraId="4F62B8B8" w14:textId="77777777" w:rsidR="00C968A1" w:rsidRDefault="00C968A1" w:rsidP="0043269E">
            <w:pPr>
              <w:spacing w:line="360" w:lineRule="exact"/>
              <w:ind w:left="28" w:right="28"/>
              <w:rPr>
                <w:rFonts w:ascii="新細明體" w:eastAsia="新細明體" w:cs="新細明體"/>
                <w:color w:val="000000"/>
              </w:rPr>
            </w:pPr>
          </w:p>
          <w:p w14:paraId="195550AD" w14:textId="77777777" w:rsidR="00C968A1" w:rsidRPr="00350D20" w:rsidRDefault="00C968A1" w:rsidP="00C968A1">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lastRenderedPageBreak/>
              <w:t>受託買賣及成交作業之稽核</w:t>
            </w:r>
          </w:p>
          <w:p w14:paraId="7904B604" w14:textId="77777777" w:rsidR="00C968A1" w:rsidRPr="00350D20" w:rsidRDefault="00C968A1" w:rsidP="00C968A1">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目的：</w:t>
            </w:r>
          </w:p>
          <w:p w14:paraId="50DE8256" w14:textId="793334E4" w:rsidR="007564E4" w:rsidRPr="00350D20" w:rsidRDefault="00C968A1" w:rsidP="007E75D5">
            <w:pPr>
              <w:spacing w:line="360" w:lineRule="exact"/>
              <w:ind w:left="28" w:right="28"/>
              <w:rPr>
                <w:rFonts w:ascii="新細明體" w:eastAsia="新細明體" w:cs="新細明體"/>
                <w:color w:val="000000"/>
              </w:rPr>
            </w:pPr>
            <w:r w:rsidRPr="00350D20">
              <w:rPr>
                <w:rFonts w:ascii="新細明體" w:eastAsia="新細明體" w:cs="新細明體" w:hint="eastAsia"/>
                <w:color w:val="000000"/>
              </w:rPr>
              <w:t>確定上述作業是否符合規定辦理</w:t>
            </w:r>
          </w:p>
        </w:tc>
        <w:tc>
          <w:tcPr>
            <w:tcW w:w="5146" w:type="dxa"/>
            <w:tcBorders>
              <w:top w:val="single" w:sz="12" w:space="0" w:color="auto"/>
            </w:tcBorders>
          </w:tcPr>
          <w:p w14:paraId="033AFF54" w14:textId="77777777" w:rsidR="00350D20" w:rsidRDefault="00350D20" w:rsidP="009720A7">
            <w:pPr>
              <w:spacing w:line="400" w:lineRule="exact"/>
              <w:ind w:right="28"/>
              <w:rPr>
                <w:rFonts w:ascii="新細明體" w:eastAsia="新細明體" w:hAnsi="新細明體" w:cs="Times New Roman"/>
                <w:color w:val="000000"/>
              </w:rPr>
            </w:pPr>
            <w:r>
              <w:rPr>
                <w:rFonts w:ascii="新細明體" w:eastAsia="新細明體" w:hAnsi="新細明體" w:cs="新細明體" w:hint="eastAsia"/>
                <w:color w:val="000000"/>
              </w:rPr>
              <w:lastRenderedPageBreak/>
              <w:t>作業週期：不定期（每週至少查核乙次）</w:t>
            </w:r>
          </w:p>
          <w:p w14:paraId="5B69AFA7" w14:textId="419DF9FA" w:rsidR="00D65981" w:rsidRDefault="00D65981" w:rsidP="00D12DD4">
            <w:pPr>
              <w:adjustRightInd w:val="0"/>
              <w:snapToGrid/>
              <w:spacing w:line="400" w:lineRule="exact"/>
              <w:ind w:leftChars="5" w:left="296" w:hangingChars="109" w:hanging="283"/>
              <w:textAlignment w:val="baseline"/>
              <w:rPr>
                <w:rFonts w:asciiTheme="minorEastAsia" w:eastAsiaTheme="minorEastAsia" w:hAnsiTheme="minorEastAsia" w:cs="新細明體"/>
                <w:color w:val="000000"/>
              </w:rPr>
            </w:pPr>
            <w:r w:rsidRPr="00D337F7">
              <w:rPr>
                <w:rFonts w:asciiTheme="minorEastAsia" w:eastAsiaTheme="minorEastAsia" w:hAnsiTheme="minorEastAsia" w:cs="新細明體" w:hint="eastAsia"/>
                <w:color w:val="000000"/>
              </w:rPr>
              <w:t>(十</w:t>
            </w:r>
            <w:r w:rsidR="006478F5">
              <w:rPr>
                <w:rFonts w:asciiTheme="minorEastAsia" w:eastAsiaTheme="minorEastAsia" w:hAnsiTheme="minorEastAsia" w:cs="新細明體" w:hint="eastAsia"/>
                <w:color w:val="000000"/>
              </w:rPr>
              <w:t>三</w:t>
            </w:r>
            <w:r w:rsidRPr="00D337F7">
              <w:rPr>
                <w:rFonts w:asciiTheme="minorEastAsia" w:eastAsiaTheme="minorEastAsia" w:hAnsiTheme="minorEastAsia" w:cs="新細明體" w:hint="eastAsia"/>
                <w:color w:val="000000"/>
              </w:rPr>
              <w:t>)</w:t>
            </w:r>
            <w:r w:rsidR="00EA537A" w:rsidRPr="00EA537A">
              <w:rPr>
                <w:rFonts w:asciiTheme="minorEastAsia" w:eastAsiaTheme="minorEastAsia" w:hAnsiTheme="minorEastAsia" w:cs="新細明體" w:hint="eastAsia"/>
                <w:color w:val="000000"/>
              </w:rPr>
              <w:t>對於以語音、網際網路、專線、封閉式專屬網路等電子式交易型態委託者，得免製作、代填委託書，或以電子方式填具委託書且符合證交所或櫃檯買賣中心規定而</w:t>
            </w:r>
            <w:proofErr w:type="gramStart"/>
            <w:r w:rsidR="00EA537A" w:rsidRPr="00EA537A">
              <w:rPr>
                <w:rFonts w:asciiTheme="minorEastAsia" w:eastAsiaTheme="minorEastAsia" w:hAnsiTheme="minorEastAsia" w:cs="新細明體" w:hint="eastAsia"/>
                <w:color w:val="000000"/>
              </w:rPr>
              <w:t>未逐一</w:t>
            </w:r>
            <w:proofErr w:type="gramEnd"/>
            <w:r w:rsidR="00EA537A" w:rsidRPr="00EA537A">
              <w:rPr>
                <w:rFonts w:asciiTheme="minorEastAsia" w:eastAsiaTheme="minorEastAsia" w:hAnsiTheme="minorEastAsia" w:cs="新細明體" w:hint="eastAsia"/>
                <w:color w:val="000000"/>
              </w:rPr>
              <w:t>列印委託書者，是否依時序別</w:t>
            </w:r>
            <w:r w:rsidR="00EA537A" w:rsidRPr="00B4319D">
              <w:rPr>
                <w:rFonts w:asciiTheme="minorEastAsia" w:eastAsiaTheme="minorEastAsia" w:hAnsiTheme="minorEastAsia" w:cs="新細明體" w:hint="eastAsia"/>
                <w:strike/>
                <w:color w:val="FF0000"/>
                <w:u w:val="single"/>
              </w:rPr>
              <w:t>即時</w:t>
            </w:r>
            <w:r w:rsidR="00EA537A" w:rsidRPr="00EA537A">
              <w:rPr>
                <w:rFonts w:asciiTheme="minorEastAsia" w:eastAsiaTheme="minorEastAsia" w:hAnsiTheme="minorEastAsia" w:cs="新細明體" w:hint="eastAsia"/>
                <w:color w:val="000000"/>
              </w:rPr>
              <w:t>列印買賣委託紀錄，並於收市後由受託買賣人員簽章。委託紀錄是否含委託人姓名或帳號、委託時間、證券種類、價格(限價或市價)、數量、買賣別、有效</w:t>
            </w:r>
            <w:proofErr w:type="gramStart"/>
            <w:r w:rsidR="00EA537A" w:rsidRPr="00EA537A">
              <w:rPr>
                <w:rFonts w:asciiTheme="minorEastAsia" w:eastAsiaTheme="minorEastAsia" w:hAnsiTheme="minorEastAsia" w:cs="新細明體" w:hint="eastAsia"/>
                <w:color w:val="000000"/>
              </w:rPr>
              <w:t>期間、</w:t>
            </w:r>
            <w:proofErr w:type="gramEnd"/>
            <w:r w:rsidR="00EA537A" w:rsidRPr="00EA537A">
              <w:rPr>
                <w:rFonts w:asciiTheme="minorEastAsia" w:eastAsiaTheme="minorEastAsia" w:hAnsiTheme="minorEastAsia" w:cs="新細明體" w:hint="eastAsia"/>
                <w:color w:val="000000"/>
              </w:rPr>
              <w:t>有效期別(當日有效、立即成交否則取消、立即全部成交否則取消)、營業員姓名或代碼、委託方式等</w:t>
            </w:r>
            <w:r w:rsidR="00D12DD4">
              <w:rPr>
                <w:rFonts w:asciiTheme="minorEastAsia" w:eastAsiaTheme="minorEastAsia" w:hAnsiTheme="minorEastAsia" w:cs="新細明體"/>
                <w:color w:val="000000"/>
              </w:rPr>
              <w:t>…</w:t>
            </w:r>
          </w:p>
          <w:p w14:paraId="5F27FB41" w14:textId="77777777" w:rsidR="00D65981" w:rsidRDefault="00D65981" w:rsidP="00D65981">
            <w:pPr>
              <w:adjustRightInd w:val="0"/>
              <w:snapToGrid/>
              <w:spacing w:line="400" w:lineRule="exact"/>
              <w:ind w:left="437" w:hangingChars="168" w:hanging="437"/>
              <w:textAlignment w:val="baseline"/>
              <w:rPr>
                <w:rFonts w:asciiTheme="minorEastAsia" w:eastAsiaTheme="minorEastAsia" w:hAnsiTheme="minorEastAsia" w:cs="新細明體"/>
                <w:color w:val="000000"/>
              </w:rPr>
            </w:pPr>
          </w:p>
          <w:p w14:paraId="05C5F7B6" w14:textId="69AFB25C" w:rsidR="00D337F7" w:rsidRPr="00D337F7" w:rsidRDefault="00D337F7" w:rsidP="00F25463">
            <w:pPr>
              <w:adjustRightInd w:val="0"/>
              <w:snapToGrid/>
              <w:spacing w:line="400" w:lineRule="exact"/>
              <w:ind w:left="346" w:hangingChars="133" w:hanging="346"/>
              <w:textAlignment w:val="baseline"/>
              <w:rPr>
                <w:rFonts w:asciiTheme="minorEastAsia" w:eastAsiaTheme="minorEastAsia" w:hAnsiTheme="minorEastAsia" w:cs="新細明體"/>
                <w:color w:val="000000"/>
              </w:rPr>
            </w:pPr>
            <w:r w:rsidRPr="00D337F7">
              <w:rPr>
                <w:rFonts w:asciiTheme="minorEastAsia" w:eastAsiaTheme="minorEastAsia" w:hAnsiTheme="minorEastAsia" w:cs="新細明體" w:hint="eastAsia"/>
                <w:color w:val="000000"/>
              </w:rPr>
              <w:t>(</w:t>
            </w:r>
            <w:r w:rsidR="00BE3DB4">
              <w:rPr>
                <w:rFonts w:asciiTheme="minorEastAsia" w:eastAsiaTheme="minorEastAsia" w:hAnsiTheme="minorEastAsia" w:cs="新細明體" w:hint="eastAsia"/>
                <w:color w:val="000000"/>
              </w:rPr>
              <w:t>二十四</w:t>
            </w:r>
            <w:r w:rsidRPr="00D337F7">
              <w:rPr>
                <w:rFonts w:asciiTheme="minorEastAsia" w:eastAsiaTheme="minorEastAsia" w:hAnsiTheme="minorEastAsia" w:cs="新細明體" w:hint="eastAsia"/>
                <w:color w:val="000000"/>
              </w:rPr>
              <w:t>)公司與客戶間之有價證券買賣委託及回報方式是否依下列規定辦理：</w:t>
            </w:r>
          </w:p>
          <w:p w14:paraId="16BCC5D4" w14:textId="77777777" w:rsidR="00D337F7" w:rsidRPr="00D337F7" w:rsidRDefault="00D337F7" w:rsidP="009720A7">
            <w:pPr>
              <w:pStyle w:val="HTML"/>
              <w:numPr>
                <w:ilvl w:val="4"/>
                <w:numId w:val="5"/>
              </w:numPr>
              <w:tabs>
                <w:tab w:val="clear" w:pos="916"/>
                <w:tab w:val="left" w:pos="864"/>
              </w:tabs>
              <w:spacing w:line="400" w:lineRule="exact"/>
              <w:ind w:hanging="1220"/>
              <w:jc w:val="both"/>
              <w:rPr>
                <w:rFonts w:asciiTheme="minorEastAsia" w:eastAsiaTheme="minorEastAsia" w:hAnsiTheme="minorEastAsia" w:cs="新細明體"/>
                <w:color w:val="000000"/>
                <w:spacing w:val="10"/>
                <w:kern w:val="2"/>
                <w:sz w:val="24"/>
                <w:szCs w:val="24"/>
              </w:rPr>
            </w:pPr>
            <w:r w:rsidRPr="00D337F7">
              <w:rPr>
                <w:rFonts w:asciiTheme="minorEastAsia" w:eastAsiaTheme="minorEastAsia" w:hAnsiTheme="minorEastAsia" w:cs="新細明體" w:hint="eastAsia"/>
                <w:color w:val="000000"/>
                <w:spacing w:val="10"/>
                <w:kern w:val="2"/>
                <w:sz w:val="24"/>
                <w:szCs w:val="24"/>
              </w:rPr>
              <w:t>非電子式交易型態</w:t>
            </w:r>
          </w:p>
          <w:p w14:paraId="62FE1F25" w14:textId="5BB1B91D" w:rsidR="00D337F7" w:rsidRPr="00D337F7" w:rsidRDefault="00D95AE1" w:rsidP="009720A7">
            <w:pPr>
              <w:spacing w:line="400" w:lineRule="exact"/>
              <w:ind w:leftChars="331" w:left="862" w:hanging="1"/>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rPr>
              <w:t>其成交回報得</w:t>
            </w:r>
            <w:proofErr w:type="gramStart"/>
            <w:r w:rsidRPr="00D95AE1">
              <w:rPr>
                <w:rFonts w:asciiTheme="minorEastAsia" w:eastAsiaTheme="minorEastAsia" w:hAnsiTheme="minorEastAsia" w:cs="新細明體" w:hint="eastAsia"/>
                <w:color w:val="000000"/>
              </w:rPr>
              <w:t>採</w:t>
            </w:r>
            <w:proofErr w:type="gramEnd"/>
            <w:r w:rsidRPr="00D95AE1">
              <w:rPr>
                <w:rFonts w:asciiTheme="minorEastAsia" w:eastAsiaTheme="minorEastAsia" w:hAnsiTheme="minorEastAsia" w:cs="新細明體" w:hint="eastAsia"/>
                <w:color w:val="000000"/>
              </w:rPr>
              <w:t>電子郵件、電話、傳真、簡訊、語音或網頁程式</w:t>
            </w:r>
            <w:r w:rsidR="00D337F7" w:rsidRPr="00D337F7">
              <w:rPr>
                <w:rFonts w:asciiTheme="minorEastAsia" w:eastAsiaTheme="minorEastAsia" w:hAnsiTheme="minorEastAsia" w:cs="新細明體" w:hint="eastAsia"/>
                <w:color w:val="000000"/>
              </w:rPr>
              <w:t>。</w:t>
            </w:r>
          </w:p>
          <w:p w14:paraId="49FDB312" w14:textId="77777777" w:rsidR="00D337F7" w:rsidRPr="00D337F7" w:rsidRDefault="00D337F7" w:rsidP="009720A7">
            <w:pPr>
              <w:pStyle w:val="ac"/>
              <w:numPr>
                <w:ilvl w:val="4"/>
                <w:numId w:val="5"/>
              </w:numPr>
              <w:tabs>
                <w:tab w:val="clear" w:pos="1800"/>
                <w:tab w:val="num" w:pos="864"/>
              </w:tabs>
              <w:spacing w:line="400" w:lineRule="exact"/>
              <w:ind w:leftChars="0" w:hanging="1220"/>
              <w:jc w:val="both"/>
              <w:rPr>
                <w:rFonts w:asciiTheme="minorEastAsia" w:eastAsiaTheme="minorEastAsia" w:hAnsiTheme="minorEastAsia"/>
                <w:color w:val="000000"/>
              </w:rPr>
            </w:pPr>
            <w:r w:rsidRPr="00D337F7">
              <w:rPr>
                <w:rFonts w:asciiTheme="minorEastAsia" w:eastAsiaTheme="minorEastAsia" w:hAnsiTheme="minorEastAsia" w:hint="eastAsia"/>
                <w:color w:val="000000"/>
              </w:rPr>
              <w:t>電子式交易型態</w:t>
            </w:r>
          </w:p>
          <w:p w14:paraId="24CB9135" w14:textId="0A8C544E" w:rsidR="00D337F7" w:rsidRPr="00D337F7" w:rsidRDefault="00D95AE1" w:rsidP="009720A7">
            <w:pPr>
              <w:spacing w:line="400" w:lineRule="exact"/>
              <w:ind w:leftChars="332" w:left="863" w:firstLine="2"/>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rPr>
              <w:lastRenderedPageBreak/>
              <w:t>除語音委託外，其買賣委託、委託回報及成交回報等電子文件之傳輸，應使用憑證機構所簽發之電子簽章簽署，憑以辨識及確認，但有下列情形者不在此限</w:t>
            </w:r>
            <w:r w:rsidR="00D337F7" w:rsidRPr="00D337F7">
              <w:rPr>
                <w:rFonts w:asciiTheme="minorEastAsia" w:eastAsiaTheme="minorEastAsia" w:hAnsiTheme="minorEastAsia" w:cs="新細明體" w:hint="eastAsia"/>
                <w:color w:val="000000"/>
              </w:rPr>
              <w:t>：</w:t>
            </w:r>
          </w:p>
          <w:p w14:paraId="7730BD46" w14:textId="47EDDF13" w:rsidR="009720A7" w:rsidRDefault="00D95AE1" w:rsidP="009720A7">
            <w:pPr>
              <w:pStyle w:val="ac"/>
              <w:numPr>
                <w:ilvl w:val="1"/>
                <w:numId w:val="6"/>
              </w:numPr>
              <w:spacing w:line="400" w:lineRule="exact"/>
              <w:ind w:leftChars="0" w:left="1055" w:hanging="425"/>
              <w:jc w:val="both"/>
              <w:rPr>
                <w:rFonts w:asciiTheme="minorEastAsia" w:eastAsiaTheme="minorEastAsia" w:hAnsiTheme="minorEastAsia"/>
                <w:color w:val="000000"/>
              </w:rPr>
            </w:pPr>
            <w:r w:rsidRPr="00D95AE1">
              <w:rPr>
                <w:rFonts w:asciiTheme="minorEastAsia" w:eastAsiaTheme="minorEastAsia" w:hAnsiTheme="minorEastAsia" w:hint="eastAsia"/>
                <w:color w:val="000000"/>
              </w:rPr>
              <w:t>委託回報及成交回報</w:t>
            </w:r>
            <w:proofErr w:type="gramStart"/>
            <w:r w:rsidRPr="00D95AE1">
              <w:rPr>
                <w:rFonts w:asciiTheme="minorEastAsia" w:eastAsiaTheme="minorEastAsia" w:hAnsiTheme="minorEastAsia" w:hint="eastAsia"/>
                <w:color w:val="000000"/>
              </w:rPr>
              <w:t>採</w:t>
            </w:r>
            <w:proofErr w:type="gramEnd"/>
            <w:r w:rsidRPr="00D95AE1">
              <w:rPr>
                <w:rFonts w:asciiTheme="minorEastAsia" w:eastAsiaTheme="minorEastAsia" w:hAnsiTheme="minorEastAsia" w:hint="eastAsia"/>
                <w:color w:val="000000"/>
              </w:rPr>
              <w:t>電話、傳真、簡訊、語音或網頁程式者</w:t>
            </w:r>
            <w:r w:rsidR="00D337F7" w:rsidRPr="009720A7">
              <w:rPr>
                <w:rFonts w:asciiTheme="minorEastAsia" w:eastAsiaTheme="minorEastAsia" w:hAnsiTheme="minorEastAsia" w:hint="eastAsia"/>
                <w:color w:val="000000"/>
              </w:rPr>
              <w:t>。</w:t>
            </w:r>
          </w:p>
          <w:p w14:paraId="61DEE234" w14:textId="4E82923F" w:rsidR="00D337F7" w:rsidRPr="009720A7" w:rsidRDefault="00D95AE1" w:rsidP="009720A7">
            <w:pPr>
              <w:pStyle w:val="ac"/>
              <w:numPr>
                <w:ilvl w:val="1"/>
                <w:numId w:val="6"/>
              </w:numPr>
              <w:spacing w:line="400" w:lineRule="exact"/>
              <w:ind w:leftChars="0" w:left="1055" w:hanging="425"/>
              <w:jc w:val="both"/>
              <w:rPr>
                <w:rFonts w:asciiTheme="minorEastAsia" w:eastAsiaTheme="minorEastAsia" w:hAnsiTheme="minorEastAsia"/>
                <w:color w:val="000000"/>
              </w:rPr>
            </w:pPr>
            <w:r w:rsidRPr="00D95AE1">
              <w:rPr>
                <w:rFonts w:asciiTheme="minorEastAsia" w:eastAsiaTheme="minorEastAsia" w:hAnsiTheme="minorEastAsia" w:hint="eastAsia"/>
                <w:color w:val="000000"/>
              </w:rPr>
              <w:t>符合證交所或櫃檯買賣中心「證券經紀商辦理電子式專屬線路下單（</w:t>
            </w:r>
            <w:r w:rsidRPr="00D95AE1">
              <w:rPr>
                <w:rFonts w:asciiTheme="minorEastAsia" w:eastAsiaTheme="minorEastAsia" w:hAnsiTheme="minorEastAsia"/>
                <w:color w:val="000000"/>
              </w:rPr>
              <w:t xml:space="preserve">DIRECT MARKET ACCESS </w:t>
            </w:r>
            <w:r w:rsidRPr="00D95AE1">
              <w:rPr>
                <w:rFonts w:asciiTheme="minorEastAsia" w:eastAsiaTheme="minorEastAsia" w:hAnsiTheme="minorEastAsia" w:hint="eastAsia"/>
                <w:color w:val="000000"/>
              </w:rPr>
              <w:t>）作業要點」豁免條件者</w:t>
            </w:r>
            <w:r w:rsidR="00D337F7" w:rsidRPr="009720A7">
              <w:rPr>
                <w:rFonts w:asciiTheme="minorEastAsia" w:eastAsiaTheme="minorEastAsia" w:hAnsiTheme="minorEastAsia" w:hint="eastAsia"/>
                <w:color w:val="000000"/>
              </w:rPr>
              <w:t>。</w:t>
            </w:r>
          </w:p>
          <w:p w14:paraId="11330F01" w14:textId="4191478B" w:rsidR="00F25463" w:rsidRDefault="00D95AE1" w:rsidP="00F25463">
            <w:pPr>
              <w:spacing w:line="400" w:lineRule="exact"/>
              <w:ind w:leftChars="132" w:left="345" w:hangingChars="1" w:hanging="2"/>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spacing w:val="0"/>
                <w:kern w:val="0"/>
              </w:rPr>
              <w:t>辦理電子式專屬線路下單業務，是否確實遵循證交所「營業細則」、櫃檯買賣中心「業務規則」、證交所「證券經紀商受託契約準則」、證交所及櫃檯買賣中心「證券經紀商辦理電子式專屬線路下單</w:t>
            </w:r>
            <w:r w:rsidRPr="00D95AE1">
              <w:rPr>
                <w:rFonts w:asciiTheme="minorEastAsia" w:eastAsiaTheme="minorEastAsia" w:hAnsiTheme="minorEastAsia" w:cs="新細明體"/>
                <w:color w:val="000000"/>
                <w:spacing w:val="0"/>
                <w:kern w:val="0"/>
              </w:rPr>
              <w:t>(Direct Market Access)</w:t>
            </w:r>
            <w:r w:rsidRPr="00D95AE1">
              <w:rPr>
                <w:rFonts w:asciiTheme="minorEastAsia" w:eastAsiaTheme="minorEastAsia" w:hAnsiTheme="minorEastAsia" w:cs="新細明體" w:hint="eastAsia"/>
                <w:color w:val="000000"/>
                <w:spacing w:val="0"/>
                <w:kern w:val="0"/>
              </w:rPr>
              <w:t>作業要點」等證券市場相關規定，落實資通安全與風險管控，未有影響證券集中交易市場秩序及櫃檯買賣市場與效率之行為</w:t>
            </w:r>
            <w:r w:rsidR="00220947" w:rsidRPr="00D337F7">
              <w:rPr>
                <w:rFonts w:asciiTheme="minorEastAsia" w:eastAsiaTheme="minorEastAsia" w:hAnsiTheme="minorEastAsia" w:cs="新細明體"/>
                <w:color w:val="000000"/>
              </w:rPr>
              <w:t>。</w:t>
            </w:r>
          </w:p>
          <w:p w14:paraId="4ECF7ABD" w14:textId="005A220F" w:rsidR="00220947" w:rsidRPr="007E75D5" w:rsidRDefault="007E75D5" w:rsidP="007E75D5">
            <w:pPr>
              <w:spacing w:line="400" w:lineRule="exact"/>
              <w:ind w:leftChars="132" w:left="346" w:hangingChars="1" w:hanging="3"/>
              <w:rPr>
                <w:rFonts w:asciiTheme="minorEastAsia" w:eastAsiaTheme="minorEastAsia" w:hAnsiTheme="minorEastAsia" w:cs="新細明體"/>
                <w:color w:val="000000"/>
              </w:rPr>
            </w:pPr>
            <w:r>
              <w:rPr>
                <w:rFonts w:ascii="新細明體" w:eastAsia="新細明體" w:hAnsi="新細明體" w:cs="新細明體" w:hint="eastAsia"/>
                <w:color w:val="FF0000"/>
                <w:u w:val="single"/>
              </w:rPr>
              <w:t>辦理</w:t>
            </w:r>
            <w:r w:rsidRPr="002F637E">
              <w:rPr>
                <w:rFonts w:ascii="新細明體" w:eastAsia="新細明體" w:hAnsi="新細明體" w:cs="新細明體" w:hint="eastAsia"/>
                <w:color w:val="FF0000"/>
                <w:u w:val="single"/>
              </w:rPr>
              <w:t>電子式專屬線路下單(</w:t>
            </w:r>
            <w:r w:rsidRPr="002F637E">
              <w:rPr>
                <w:rFonts w:ascii="新細明體" w:eastAsia="新細明體" w:hAnsi="新細明體" w:cs="新細明體"/>
                <w:color w:val="FF0000"/>
                <w:u w:val="single"/>
              </w:rPr>
              <w:t>DMA)</w:t>
            </w:r>
            <w:r w:rsidRPr="002F637E">
              <w:rPr>
                <w:rFonts w:ascii="新細明體" w:eastAsia="新細明體" w:hAnsi="新細明體" w:cs="新細明體" w:hint="eastAsia"/>
                <w:color w:val="FF0000"/>
                <w:u w:val="single"/>
              </w:rPr>
              <w:t>業務者，</w:t>
            </w:r>
            <w:r>
              <w:rPr>
                <w:rFonts w:ascii="新細明體" w:eastAsia="新細明體" w:hAnsi="新細明體" w:cs="新細明體" w:hint="eastAsia"/>
                <w:color w:val="FF0000"/>
                <w:u w:val="single"/>
              </w:rPr>
              <w:t>是否</w:t>
            </w:r>
            <w:r w:rsidRPr="002F637E">
              <w:rPr>
                <w:rFonts w:ascii="新細明體" w:eastAsia="新細明體" w:hAnsi="新細明體" w:cs="新細明體" w:hint="eastAsia"/>
                <w:color w:val="FF0000"/>
                <w:u w:val="single"/>
              </w:rPr>
              <w:t>依循相關法規(包含</w:t>
            </w:r>
            <w:r w:rsidRPr="00096C09">
              <w:rPr>
                <w:rFonts w:ascii="新細明體" w:eastAsia="新細明體" w:hAnsi="新細明體" w:cs="新細明體" w:hint="eastAsia"/>
                <w:color w:val="FF0000"/>
                <w:u w:val="single"/>
              </w:rPr>
              <w:t>但不限於</w:t>
            </w:r>
            <w:r w:rsidRPr="00096C09">
              <w:rPr>
                <w:rFonts w:asciiTheme="minorEastAsia" w:eastAsiaTheme="minorEastAsia" w:hAnsiTheme="minorEastAsia" w:cs="新細明體" w:hint="eastAsia"/>
                <w:color w:val="FF0000"/>
                <w:u w:val="single"/>
              </w:rPr>
              <w:t>證交所</w:t>
            </w:r>
            <w:r w:rsidRPr="00096C09">
              <w:rPr>
                <w:rFonts w:asciiTheme="minorEastAsia" w:eastAsiaTheme="minorEastAsia" w:hAnsiTheme="minorEastAsia" w:cs="新細明體" w:hint="eastAsia"/>
                <w:color w:val="FF0000"/>
                <w:u w:val="single"/>
              </w:rPr>
              <w:lastRenderedPageBreak/>
              <w:t>及櫃檯買賣中心</w:t>
            </w:r>
            <w:r w:rsidRPr="00096C09">
              <w:rPr>
                <w:rFonts w:ascii="新細明體" w:eastAsia="新細明體" w:hAnsi="新細明體" w:cs="新細明體" w:hint="eastAsia"/>
                <w:color w:val="FF0000"/>
                <w:u w:val="single"/>
              </w:rPr>
              <w:t>「證券經紀商辦理電子式專屬線路下單作業要點」、</w:t>
            </w:r>
            <w:r w:rsidRPr="00096C09">
              <w:rPr>
                <w:rFonts w:asciiTheme="minorEastAsia" w:eastAsiaTheme="minorEastAsia" w:hAnsiTheme="minorEastAsia" w:cs="新細明體" w:hint="eastAsia"/>
                <w:color w:val="FF0000"/>
                <w:u w:val="single"/>
              </w:rPr>
              <w:t>證交所</w:t>
            </w:r>
            <w:r w:rsidRPr="002F637E">
              <w:rPr>
                <w:rFonts w:ascii="新細明體" w:eastAsia="新細明體" w:hAnsi="新細明體" w:cs="新細明體" w:hint="eastAsia"/>
                <w:color w:val="FF0000"/>
                <w:u w:val="single"/>
              </w:rPr>
              <w:t>「證券經紀商受託契約準則」、「證券期貨業及其他經金融監督管理委員會指定之金融機構防制洗錢及打擊</w:t>
            </w:r>
            <w:proofErr w:type="gramStart"/>
            <w:r w:rsidRPr="002F637E">
              <w:rPr>
                <w:rFonts w:ascii="新細明體" w:eastAsia="新細明體" w:hAnsi="新細明體" w:cs="新細明體" w:hint="eastAsia"/>
                <w:color w:val="FF0000"/>
                <w:u w:val="single"/>
              </w:rPr>
              <w:t>資恐內部</w:t>
            </w:r>
            <w:proofErr w:type="gramEnd"/>
            <w:r w:rsidRPr="002F637E">
              <w:rPr>
                <w:rFonts w:ascii="新細明體" w:eastAsia="新細明體" w:hAnsi="新細明體" w:cs="新細明體" w:hint="eastAsia"/>
                <w:color w:val="FF0000"/>
                <w:u w:val="single"/>
              </w:rPr>
              <w:t>控制與稽核制度實施辦法」)訂定確認D</w:t>
            </w:r>
            <w:r w:rsidRPr="002F637E">
              <w:rPr>
                <w:rFonts w:ascii="新細明體" w:eastAsia="新細明體" w:hAnsi="新細明體" w:cs="新細明體"/>
                <w:color w:val="FF0000"/>
                <w:u w:val="single"/>
              </w:rPr>
              <w:t>MA</w:t>
            </w:r>
            <w:r w:rsidRPr="002F637E">
              <w:rPr>
                <w:rFonts w:ascii="新細明體" w:eastAsia="新細明體" w:hAnsi="新細明體" w:cs="新細明體" w:hint="eastAsia"/>
                <w:color w:val="FF0000"/>
                <w:u w:val="single"/>
              </w:rPr>
              <w:t>下單客戶身分及客戶間關聯性之管理機制</w:t>
            </w:r>
            <w:r>
              <w:rPr>
                <w:rFonts w:ascii="新細明體" w:eastAsia="新細明體" w:hAnsi="新細明體" w:cs="新細明體" w:hint="eastAsia"/>
                <w:color w:val="FF0000"/>
                <w:u w:val="single"/>
              </w:rPr>
              <w:t>(</w:t>
            </w:r>
            <w:proofErr w:type="gramStart"/>
            <w:r w:rsidRPr="00D318CC">
              <w:rPr>
                <w:rFonts w:ascii="新細明體" w:eastAsia="新細明體" w:hAnsi="新細明體" w:cs="新細明體" w:hint="eastAsia"/>
                <w:color w:val="FF0000"/>
                <w:u w:val="single"/>
              </w:rPr>
              <w:t>註</w:t>
            </w:r>
            <w:proofErr w:type="gramEnd"/>
            <w:r w:rsidRPr="00D318CC">
              <w:rPr>
                <w:rFonts w:ascii="新細明體" w:eastAsia="新細明體" w:hAnsi="新細明體" w:cs="新細明體" w:hint="eastAsia"/>
                <w:color w:val="FF0000"/>
                <w:u w:val="single"/>
              </w:rPr>
              <w:t>：</w:t>
            </w:r>
            <w:r>
              <w:rPr>
                <w:rFonts w:ascii="新細明體" w:eastAsia="新細明體" w:hAnsi="新細明體" w:cs="新細明體" w:hint="eastAsia"/>
                <w:color w:val="FF0000"/>
                <w:u w:val="single"/>
              </w:rPr>
              <w:t>請公司自訂)</w:t>
            </w:r>
            <w:r w:rsidRPr="002F637E">
              <w:rPr>
                <w:rFonts w:ascii="新細明體" w:eastAsia="新細明體" w:hAnsi="新細明體" w:cs="新細明體" w:hint="eastAsia"/>
                <w:color w:val="FF0000"/>
                <w:u w:val="single"/>
              </w:rPr>
              <w:t>並落實執行</w:t>
            </w:r>
            <w:r w:rsidR="00220947" w:rsidRPr="00220947">
              <w:rPr>
                <w:rFonts w:asciiTheme="minorEastAsia" w:eastAsiaTheme="minorEastAsia" w:hAnsiTheme="minorEastAsia" w:cs="新細明體" w:hint="eastAsia"/>
                <w:color w:val="000000"/>
              </w:rPr>
              <w:t>。</w:t>
            </w:r>
          </w:p>
          <w:p w14:paraId="2BFD2A9A" w14:textId="77777777" w:rsidR="00405FFF" w:rsidRDefault="00405FFF" w:rsidP="009720A7">
            <w:pPr>
              <w:adjustRightInd w:val="0"/>
              <w:spacing w:line="400" w:lineRule="exact"/>
              <w:ind w:left="482" w:hangingChars="201" w:hanging="482"/>
              <w:textAlignment w:val="baseline"/>
              <w:rPr>
                <w:rFonts w:asciiTheme="minorEastAsia" w:eastAsiaTheme="minorEastAsia" w:hAnsiTheme="minorEastAsia" w:cs="新細明體"/>
                <w:color w:val="000000"/>
                <w:spacing w:val="0"/>
                <w:kern w:val="0"/>
              </w:rPr>
            </w:pPr>
          </w:p>
          <w:p w14:paraId="2ACF21B0" w14:textId="77777777" w:rsidR="008A2D8E" w:rsidRDefault="00DF4FDA" w:rsidP="00CF5591">
            <w:pPr>
              <w:adjustRightInd w:val="0"/>
              <w:spacing w:line="400" w:lineRule="exact"/>
              <w:ind w:leftChars="1" w:left="375" w:hangingChars="143" w:hanging="372"/>
              <w:textAlignment w:val="baseline"/>
              <w:rPr>
                <w:rFonts w:ascii="新細明體" w:eastAsia="新細明體" w:hAnsi="新細明體" w:cs="新細明體"/>
                <w:color w:val="FF0000"/>
                <w:u w:val="single"/>
              </w:rPr>
            </w:pPr>
            <w:r w:rsidRPr="009B3DE1">
              <w:rPr>
                <w:rFonts w:ascii="新細明體" w:eastAsia="新細明體" w:hAnsi="新細明體" w:cs="新細明體" w:hint="eastAsia"/>
                <w:color w:val="FF0000"/>
                <w:u w:val="single"/>
              </w:rPr>
              <w:t>(</w:t>
            </w:r>
            <w:r>
              <w:rPr>
                <w:rFonts w:ascii="新細明體" w:eastAsia="新細明體" w:hAnsi="新細明體" w:cs="新細明體" w:hint="eastAsia"/>
                <w:color w:val="FF0000"/>
                <w:u w:val="single"/>
              </w:rPr>
              <w:t>二十八</w:t>
            </w:r>
            <w:r w:rsidRPr="009B3DE1">
              <w:rPr>
                <w:rFonts w:ascii="新細明體" w:eastAsia="新細明體" w:hAnsi="新細明體" w:cs="新細明體" w:hint="eastAsia"/>
                <w:color w:val="FF0000"/>
                <w:u w:val="single"/>
              </w:rPr>
              <w:t>)公司受託買進創</w:t>
            </w:r>
            <w:r w:rsidR="008A2D8E">
              <w:rPr>
                <w:rFonts w:ascii="新細明體" w:eastAsia="新細明體" w:hAnsi="新細明體" w:cs="新細明體" w:hint="eastAsia"/>
                <w:color w:val="FF0000"/>
                <w:u w:val="single"/>
              </w:rPr>
              <w:t>新板股票，是否以其委託人為合格投資人及公司依法買回其股份者為限。</w:t>
            </w:r>
          </w:p>
          <w:p w14:paraId="443EE869" w14:textId="77777777" w:rsidR="008A2D8E" w:rsidRDefault="008A2D8E" w:rsidP="00CF5591">
            <w:pPr>
              <w:adjustRightInd w:val="0"/>
              <w:spacing w:line="400" w:lineRule="exact"/>
              <w:ind w:leftChars="1" w:left="375" w:hangingChars="143" w:hanging="372"/>
              <w:textAlignment w:val="baseline"/>
              <w:rPr>
                <w:rFonts w:ascii="新細明體" w:eastAsia="新細明體" w:hAnsi="新細明體" w:cs="新細明體"/>
                <w:color w:val="FF0000"/>
                <w:u w:val="single"/>
              </w:rPr>
            </w:pPr>
            <w:r w:rsidRPr="008A2D8E">
              <w:rPr>
                <w:rFonts w:ascii="新細明體" w:eastAsia="新細明體" w:hAnsi="新細明體" w:cs="新細明體" w:hint="eastAsia"/>
                <w:color w:val="FF0000"/>
              </w:rPr>
              <w:t xml:space="preserve">   </w:t>
            </w:r>
            <w:r w:rsidR="00DF4FDA" w:rsidRPr="009B3DE1">
              <w:rPr>
                <w:rFonts w:ascii="新細明體" w:eastAsia="新細明體" w:hAnsi="新細明體" w:cs="新細明體" w:hint="eastAsia"/>
                <w:color w:val="FF0000"/>
                <w:u w:val="single"/>
              </w:rPr>
              <w:t>前開合格投資人是否符合證交所營業細則規定。</w:t>
            </w:r>
          </w:p>
          <w:p w14:paraId="185D0A0F" w14:textId="2B04E49B" w:rsidR="00DF4FDA" w:rsidRPr="00986D4E" w:rsidRDefault="008A2D8E" w:rsidP="00CF5591">
            <w:pPr>
              <w:adjustRightInd w:val="0"/>
              <w:spacing w:line="400" w:lineRule="exact"/>
              <w:ind w:leftChars="1" w:left="375" w:hangingChars="143" w:hanging="372"/>
              <w:textAlignment w:val="baseline"/>
              <w:rPr>
                <w:rFonts w:ascii="新細明體" w:eastAsia="新細明體" w:hAnsi="新細明體" w:cs="新細明體"/>
                <w:color w:val="FF0000"/>
                <w:u w:val="single"/>
              </w:rPr>
            </w:pPr>
            <w:r w:rsidRPr="008A2D8E">
              <w:rPr>
                <w:rFonts w:ascii="新細明體" w:eastAsia="新細明體" w:hAnsi="新細明體" w:cs="新細明體" w:hint="eastAsia"/>
                <w:color w:val="FF0000"/>
              </w:rPr>
              <w:t xml:space="preserve">   </w:t>
            </w:r>
            <w:r w:rsidR="00DF4FDA" w:rsidRPr="009B3DE1">
              <w:rPr>
                <w:rFonts w:ascii="新細明體" w:eastAsia="新細明體" w:hAnsi="新細明體" w:cs="新細明體" w:hint="eastAsia"/>
                <w:color w:val="FF0000"/>
                <w:u w:val="single"/>
              </w:rPr>
              <w:t>對於委託</w:t>
            </w:r>
            <w:r w:rsidR="00DF4FDA" w:rsidRPr="00986D4E">
              <w:rPr>
                <w:rFonts w:ascii="新細明體" w:eastAsia="新細明體" w:hAnsi="新細明體" w:cs="新細明體" w:hint="eastAsia"/>
                <w:color w:val="FF0000"/>
                <w:u w:val="single"/>
              </w:rPr>
              <w:t>人的資格審查</w:t>
            </w:r>
            <w:r w:rsidRPr="00986D4E">
              <w:rPr>
                <w:rFonts w:ascii="新細明體" w:eastAsia="新細明體" w:hAnsi="新細明體" w:cs="新細明體" w:hint="eastAsia"/>
                <w:color w:val="FF0000"/>
                <w:u w:val="single"/>
              </w:rPr>
              <w:t>及定期覆審</w:t>
            </w:r>
            <w:r w:rsidR="00DF4FDA" w:rsidRPr="00986D4E">
              <w:rPr>
                <w:rFonts w:ascii="新細明體" w:eastAsia="新細明體" w:hAnsi="新細明體" w:cs="新細明體" w:hint="eastAsia"/>
                <w:color w:val="FF0000"/>
                <w:u w:val="single"/>
              </w:rPr>
              <w:t>作業，是否落實執行且留存紀錄。</w:t>
            </w:r>
          </w:p>
          <w:p w14:paraId="75C2DABC" w14:textId="52B7E4B9" w:rsidR="008A2D8E" w:rsidRDefault="008A2D8E" w:rsidP="00CF5591">
            <w:pPr>
              <w:adjustRightInd w:val="0"/>
              <w:spacing w:line="400" w:lineRule="exact"/>
              <w:ind w:leftChars="1" w:left="375" w:hangingChars="143" w:hanging="372"/>
              <w:textAlignment w:val="baseline"/>
              <w:rPr>
                <w:rFonts w:asciiTheme="minorEastAsia" w:eastAsiaTheme="minorEastAsia" w:hAnsiTheme="minorEastAsia" w:cs="新細明體"/>
                <w:color w:val="000000"/>
                <w:spacing w:val="0"/>
                <w:kern w:val="0"/>
              </w:rPr>
            </w:pPr>
            <w:r w:rsidRPr="00986D4E">
              <w:rPr>
                <w:rFonts w:ascii="新細明體" w:eastAsia="新細明體" w:hAnsi="新細明體" w:cs="新細明體" w:hint="eastAsia"/>
                <w:color w:val="FF0000"/>
              </w:rPr>
              <w:t xml:space="preserve">   </w:t>
            </w:r>
            <w:r w:rsidRPr="00986D4E">
              <w:rPr>
                <w:rFonts w:ascii="新細明體" w:eastAsia="新細明體" w:hAnsi="新細明體" w:cs="新細明體" w:hint="eastAsia"/>
                <w:color w:val="FF0000"/>
                <w:u w:val="single"/>
              </w:rPr>
              <w:t>合格投資人初次買進創新板上市有價證券時，是否簽署創新板上市有價證券風險預告書(適用證交所</w:t>
            </w:r>
            <w:r w:rsidRPr="00986D4E">
              <w:rPr>
                <w:rFonts w:ascii="新細明體" w:eastAsia="新細明體" w:hAnsi="新細明體" w:cs="新細明體"/>
                <w:color w:val="FF0000"/>
                <w:u w:val="single"/>
              </w:rPr>
              <w:t>104</w:t>
            </w:r>
            <w:r w:rsidRPr="00986D4E">
              <w:rPr>
                <w:rFonts w:ascii="新細明體" w:eastAsia="新細明體" w:hAnsi="新細明體" w:cs="新細明體" w:hint="eastAsia"/>
                <w:color w:val="FF0000"/>
                <w:u w:val="single"/>
              </w:rPr>
              <w:t>年</w:t>
            </w:r>
            <w:r w:rsidRPr="00986D4E">
              <w:rPr>
                <w:rFonts w:ascii="新細明體" w:eastAsia="新細明體" w:hAnsi="新細明體" w:cs="新細明體"/>
                <w:color w:val="FF0000"/>
                <w:u w:val="single"/>
              </w:rPr>
              <w:t>8</w:t>
            </w:r>
            <w:r w:rsidRPr="00986D4E">
              <w:rPr>
                <w:rFonts w:ascii="新細明體" w:eastAsia="新細明體" w:hAnsi="新細明體" w:cs="新細明體" w:hint="eastAsia"/>
                <w:color w:val="FF0000"/>
                <w:u w:val="single"/>
              </w:rPr>
              <w:t>月</w:t>
            </w:r>
            <w:r w:rsidRPr="00986D4E">
              <w:rPr>
                <w:rFonts w:ascii="新細明體" w:eastAsia="新細明體" w:hAnsi="新細明體" w:cs="新細明體"/>
                <w:color w:val="FF0000"/>
                <w:u w:val="single"/>
              </w:rPr>
              <w:t>27</w:t>
            </w:r>
            <w:r w:rsidRPr="00986D4E">
              <w:rPr>
                <w:rFonts w:ascii="新細明體" w:eastAsia="新細明體" w:hAnsi="新細明體" w:cs="新細明體" w:hint="eastAsia"/>
                <w:color w:val="FF0000"/>
                <w:u w:val="single"/>
              </w:rPr>
              <w:t>日</w:t>
            </w:r>
            <w:proofErr w:type="gramStart"/>
            <w:r w:rsidRPr="00986D4E">
              <w:rPr>
                <w:rFonts w:ascii="新細明體" w:eastAsia="新細明體" w:hAnsi="新細明體" w:cs="新細明體" w:hint="eastAsia"/>
                <w:color w:val="FF0000"/>
                <w:u w:val="single"/>
              </w:rPr>
              <w:t>臺證輔</w:t>
            </w:r>
            <w:proofErr w:type="gramEnd"/>
            <w:r w:rsidRPr="00986D4E">
              <w:rPr>
                <w:rFonts w:ascii="新細明體" w:eastAsia="新細明體" w:hAnsi="新細明體" w:cs="新細明體" w:hint="eastAsia"/>
                <w:color w:val="FF0000"/>
                <w:u w:val="single"/>
              </w:rPr>
              <w:t>字第</w:t>
            </w:r>
            <w:r w:rsidRPr="00986D4E">
              <w:rPr>
                <w:rFonts w:ascii="新細明體" w:eastAsia="新細明體" w:hAnsi="新細明體" w:cs="新細明體"/>
                <w:color w:val="FF0000"/>
                <w:u w:val="single"/>
              </w:rPr>
              <w:t>1040016021</w:t>
            </w:r>
            <w:r w:rsidRPr="00986D4E">
              <w:rPr>
                <w:rFonts w:ascii="新細明體" w:eastAsia="新細明體" w:hAnsi="新細明體" w:cs="新細明體" w:hint="eastAsia"/>
                <w:color w:val="FF0000"/>
                <w:u w:val="single"/>
              </w:rPr>
              <w:t>號函得</w:t>
            </w:r>
            <w:proofErr w:type="gramStart"/>
            <w:r w:rsidRPr="00986D4E">
              <w:rPr>
                <w:rFonts w:ascii="新細明體" w:eastAsia="新細明體" w:hAnsi="新細明體" w:cs="新細明體" w:hint="eastAsia"/>
                <w:color w:val="FF0000"/>
                <w:u w:val="single"/>
              </w:rPr>
              <w:t>採</w:t>
            </w:r>
            <w:proofErr w:type="gramEnd"/>
            <w:r w:rsidRPr="00986D4E">
              <w:rPr>
                <w:rFonts w:ascii="新細明體" w:eastAsia="新細明體" w:hAnsi="新細明體" w:cs="新細明體" w:hint="eastAsia"/>
                <w:color w:val="FF0000"/>
                <w:u w:val="single"/>
              </w:rPr>
              <w:t>差異化管理措施)。</w:t>
            </w:r>
          </w:p>
          <w:p w14:paraId="59286F8F" w14:textId="53863B2F" w:rsidR="001D4820" w:rsidRDefault="001D4820" w:rsidP="00CF5591">
            <w:pPr>
              <w:adjustRightInd w:val="0"/>
              <w:spacing w:line="400" w:lineRule="exact"/>
              <w:ind w:leftChars="1" w:left="375" w:hangingChars="143" w:hanging="372"/>
              <w:textAlignment w:val="baseline"/>
              <w:rPr>
                <w:rFonts w:asciiTheme="minorEastAsia" w:eastAsiaTheme="minorEastAsia" w:hAnsiTheme="minorEastAsia" w:cs="新細明體"/>
                <w:color w:val="000000"/>
                <w:spacing w:val="0"/>
                <w:kern w:val="0"/>
              </w:rPr>
            </w:pPr>
            <w:r w:rsidRPr="00461A25">
              <w:rPr>
                <w:rFonts w:ascii="新細明體" w:eastAsia="新細明體" w:hAnsi="新細明體" w:cs="新細明體" w:hint="eastAsia"/>
                <w:color w:val="FF0000"/>
              </w:rPr>
              <w:lastRenderedPageBreak/>
              <w:t>原(</w:t>
            </w:r>
            <w:r>
              <w:rPr>
                <w:rFonts w:ascii="新細明體" w:eastAsia="新細明體" w:hAnsi="新細明體" w:cs="新細明體" w:hint="eastAsia"/>
                <w:color w:val="FF0000"/>
              </w:rPr>
              <w:t>二十八</w:t>
            </w:r>
            <w:r w:rsidRPr="00461A25">
              <w:rPr>
                <w:rFonts w:ascii="新細明體" w:eastAsia="新細明體" w:hAnsi="新細明體" w:cs="新細明體" w:hint="eastAsia"/>
                <w:color w:val="FF0000"/>
              </w:rPr>
              <w:t>)依序調整為</w:t>
            </w:r>
            <w:r>
              <w:rPr>
                <w:rFonts w:ascii="新細明體" w:eastAsia="新細明體" w:hAnsi="新細明體" w:cs="新細明體" w:hint="eastAsia"/>
                <w:color w:val="FF0000"/>
              </w:rPr>
              <w:t>(二十九)</w:t>
            </w:r>
          </w:p>
          <w:p w14:paraId="4FEA991A" w14:textId="77777777" w:rsidR="001D4820" w:rsidRDefault="001D4820" w:rsidP="00CF5591">
            <w:pPr>
              <w:adjustRightInd w:val="0"/>
              <w:spacing w:line="400" w:lineRule="exact"/>
              <w:ind w:leftChars="1" w:left="346" w:hangingChars="143" w:hanging="343"/>
              <w:textAlignment w:val="baseline"/>
              <w:rPr>
                <w:rFonts w:asciiTheme="minorEastAsia" w:eastAsiaTheme="minorEastAsia" w:hAnsiTheme="minorEastAsia" w:cs="新細明體"/>
                <w:color w:val="000000"/>
                <w:spacing w:val="0"/>
                <w:kern w:val="0"/>
              </w:rPr>
            </w:pPr>
          </w:p>
          <w:p w14:paraId="77B30254" w14:textId="77777777" w:rsidR="004221E2" w:rsidRDefault="00897C8A" w:rsidP="00CF5591">
            <w:pPr>
              <w:adjustRightInd w:val="0"/>
              <w:spacing w:line="400" w:lineRule="exact"/>
              <w:ind w:leftChars="1" w:left="346" w:hangingChars="143" w:hanging="343"/>
              <w:textAlignment w:val="baseline"/>
              <w:rPr>
                <w:rFonts w:asciiTheme="minorEastAsia" w:eastAsiaTheme="minorEastAsia" w:hAnsiTheme="minorEastAsia" w:cs="新細明體"/>
                <w:color w:val="000000"/>
              </w:rPr>
            </w:pPr>
            <w:r w:rsidRPr="007C4AE1">
              <w:rPr>
                <w:rFonts w:asciiTheme="minorEastAsia" w:eastAsiaTheme="minorEastAsia" w:hAnsiTheme="minorEastAsia" w:cs="新細明體" w:hint="eastAsia"/>
                <w:color w:val="FF0000"/>
                <w:spacing w:val="0"/>
                <w:kern w:val="0"/>
                <w:u w:val="single"/>
              </w:rPr>
              <w:t>(</w:t>
            </w:r>
            <w:r w:rsidR="007C4AE1">
              <w:rPr>
                <w:rFonts w:asciiTheme="minorEastAsia" w:eastAsiaTheme="minorEastAsia" w:hAnsiTheme="minorEastAsia" w:cs="新細明體" w:hint="eastAsia"/>
                <w:color w:val="FF0000"/>
                <w:spacing w:val="0"/>
                <w:kern w:val="0"/>
                <w:u w:val="single"/>
              </w:rPr>
              <w:t>三十</w:t>
            </w:r>
            <w:r w:rsidRPr="007C4AE1">
              <w:rPr>
                <w:rFonts w:asciiTheme="minorEastAsia" w:eastAsiaTheme="minorEastAsia" w:hAnsiTheme="minorEastAsia" w:cs="新細明體" w:hint="eastAsia"/>
                <w:color w:val="FF0000"/>
                <w:spacing w:val="0"/>
                <w:kern w:val="0"/>
                <w:u w:val="single"/>
              </w:rPr>
              <w:t>)</w:t>
            </w:r>
            <w:r w:rsidRPr="00851D59">
              <w:rPr>
                <w:rFonts w:asciiTheme="minorEastAsia" w:eastAsiaTheme="minorEastAsia" w:hAnsiTheme="minorEastAsia" w:cs="新細明體" w:hint="eastAsia"/>
                <w:color w:val="000000"/>
              </w:rPr>
              <w:t>公司</w:t>
            </w:r>
            <w:r w:rsidRPr="00851D59">
              <w:rPr>
                <w:rFonts w:asciiTheme="minorEastAsia" w:eastAsiaTheme="minorEastAsia" w:hAnsiTheme="minorEastAsia" w:cs="新細明體"/>
                <w:color w:val="000000"/>
              </w:rPr>
              <w:t>提供</w:t>
            </w:r>
            <w:r w:rsidRPr="00851D59">
              <w:rPr>
                <w:rFonts w:asciiTheme="minorEastAsia" w:eastAsiaTheme="minorEastAsia" w:hAnsiTheme="minorEastAsia" w:cs="新細明體" w:hint="eastAsia"/>
                <w:color w:val="000000"/>
              </w:rPr>
              <w:t>客戶</w:t>
            </w:r>
            <w:r w:rsidRPr="00851D59">
              <w:rPr>
                <w:rFonts w:asciiTheme="minorEastAsia" w:eastAsiaTheme="minorEastAsia" w:hAnsiTheme="minorEastAsia" w:cs="新細明體"/>
                <w:color w:val="000000"/>
              </w:rPr>
              <w:t>不同交易型態之「設定交易條件下單」功能時，</w:t>
            </w:r>
            <w:r>
              <w:rPr>
                <w:rFonts w:ascii="新細明體" w:eastAsia="新細明體" w:hAnsi="新細明體" w:cs="新細明體" w:hint="eastAsia"/>
                <w:color w:val="FF0000"/>
                <w:spacing w:val="0"/>
                <w:kern w:val="0"/>
                <w:u w:val="single"/>
              </w:rPr>
              <w:t>買賣申報價格及有效期別</w:t>
            </w:r>
            <w:r w:rsidRPr="00851D59">
              <w:rPr>
                <w:rFonts w:asciiTheme="minorEastAsia" w:eastAsiaTheme="minorEastAsia" w:hAnsiTheme="minorEastAsia" w:cs="新細明體" w:hint="eastAsia"/>
                <w:color w:val="000000"/>
              </w:rPr>
              <w:t>是否</w:t>
            </w:r>
            <w:r w:rsidRPr="00851D59">
              <w:rPr>
                <w:rFonts w:asciiTheme="minorEastAsia" w:eastAsiaTheme="minorEastAsia" w:hAnsiTheme="minorEastAsia" w:cs="新細明體"/>
                <w:color w:val="000000"/>
              </w:rPr>
              <w:t>依</w:t>
            </w:r>
            <w:r>
              <w:rPr>
                <w:rFonts w:ascii="新細明體" w:eastAsia="新細明體" w:hAnsi="新細明體" w:cs="新細明體" w:hint="eastAsia"/>
                <w:color w:val="FF0000"/>
                <w:spacing w:val="0"/>
                <w:kern w:val="0"/>
                <w:u w:val="single"/>
              </w:rPr>
              <w:t>證交所營業細則第5</w:t>
            </w:r>
            <w:r>
              <w:rPr>
                <w:rFonts w:ascii="新細明體" w:eastAsia="新細明體" w:hAnsi="新細明體" w:cs="新細明體"/>
                <w:color w:val="FF0000"/>
                <w:spacing w:val="0"/>
                <w:kern w:val="0"/>
                <w:u w:val="single"/>
              </w:rPr>
              <w:t>8</w:t>
            </w:r>
            <w:r>
              <w:rPr>
                <w:rFonts w:ascii="新細明體" w:eastAsia="新細明體" w:hAnsi="新細明體" w:cs="新細明體" w:hint="eastAsia"/>
                <w:color w:val="FF0000"/>
                <w:spacing w:val="0"/>
                <w:kern w:val="0"/>
                <w:u w:val="single"/>
              </w:rPr>
              <w:t>條之8</w:t>
            </w:r>
            <w:r w:rsidR="00664271">
              <w:rPr>
                <w:rFonts w:ascii="新細明體" w:eastAsia="新細明體" w:hAnsi="新細明體" w:cs="新細明體" w:hint="eastAsia"/>
                <w:color w:val="FF0000"/>
                <w:spacing w:val="0"/>
                <w:kern w:val="0"/>
                <w:u w:val="single"/>
              </w:rPr>
              <w:t>、櫃檯買賣中心業務規則第35條之12</w:t>
            </w:r>
            <w:r w:rsidRPr="00851D59">
              <w:rPr>
                <w:rFonts w:asciiTheme="minorEastAsia" w:eastAsiaTheme="minorEastAsia" w:hAnsiTheme="minorEastAsia" w:cs="新細明體"/>
                <w:color w:val="000000"/>
              </w:rPr>
              <w:t>規定辦理；且其</w:t>
            </w:r>
            <w:r w:rsidRPr="00897C8A">
              <w:rPr>
                <w:rFonts w:asciiTheme="minorEastAsia" w:eastAsiaTheme="minorEastAsia" w:hAnsiTheme="minorEastAsia" w:cs="新細明體"/>
                <w:strike/>
                <w:color w:val="FF0000"/>
                <w:u w:val="single"/>
              </w:rPr>
              <w:t>書面或電子方式填具</w:t>
            </w:r>
            <w:r w:rsidRPr="00851D59">
              <w:rPr>
                <w:rFonts w:asciiTheme="minorEastAsia" w:eastAsiaTheme="minorEastAsia" w:hAnsiTheme="minorEastAsia" w:cs="新細明體"/>
                <w:color w:val="000000"/>
              </w:rPr>
              <w:t>委託書</w:t>
            </w:r>
            <w:r w:rsidRPr="00897C8A">
              <w:rPr>
                <w:rFonts w:asciiTheme="minorEastAsia" w:eastAsiaTheme="minorEastAsia" w:hAnsiTheme="minorEastAsia" w:cs="新細明體"/>
                <w:strike/>
                <w:color w:val="FF0000"/>
                <w:u w:val="single"/>
              </w:rPr>
              <w:t>之</w:t>
            </w:r>
            <w:r w:rsidRPr="00851D59">
              <w:rPr>
                <w:rFonts w:asciiTheme="minorEastAsia" w:eastAsiaTheme="minorEastAsia" w:hAnsiTheme="minorEastAsia" w:cs="新細明體"/>
                <w:color w:val="000000"/>
              </w:rPr>
              <w:t>製作</w:t>
            </w:r>
            <w:r w:rsidRPr="00897C8A">
              <w:rPr>
                <w:rFonts w:asciiTheme="minorEastAsia" w:eastAsiaTheme="minorEastAsia" w:hAnsiTheme="minorEastAsia" w:cs="新細明體" w:hint="eastAsia"/>
                <w:color w:val="FF0000"/>
                <w:u w:val="single"/>
              </w:rPr>
              <w:t>及</w:t>
            </w:r>
            <w:r w:rsidRPr="00851D59">
              <w:rPr>
                <w:rFonts w:asciiTheme="minorEastAsia" w:eastAsiaTheme="minorEastAsia" w:hAnsiTheme="minorEastAsia" w:cs="新細明體"/>
                <w:color w:val="000000"/>
              </w:rPr>
              <w:t>保存，</w:t>
            </w:r>
            <w:r w:rsidRPr="00851D59">
              <w:rPr>
                <w:rFonts w:asciiTheme="minorEastAsia" w:eastAsiaTheme="minorEastAsia" w:hAnsiTheme="minorEastAsia" w:cs="新細明體" w:hint="eastAsia"/>
                <w:color w:val="000000"/>
              </w:rPr>
              <w:t>是否</w:t>
            </w:r>
            <w:r w:rsidRPr="00851D59">
              <w:rPr>
                <w:rFonts w:asciiTheme="minorEastAsia" w:eastAsiaTheme="minorEastAsia" w:hAnsiTheme="minorEastAsia" w:cs="新細明體"/>
                <w:color w:val="000000"/>
              </w:rPr>
              <w:t>依</w:t>
            </w:r>
            <w:r w:rsidRPr="00851D59">
              <w:rPr>
                <w:rFonts w:asciiTheme="minorEastAsia" w:eastAsiaTheme="minorEastAsia" w:hAnsiTheme="minorEastAsia" w:cs="新細明體" w:hint="eastAsia"/>
                <w:color w:val="000000"/>
              </w:rPr>
              <w:t>證交所</w:t>
            </w:r>
            <w:r w:rsidRPr="00851D59">
              <w:rPr>
                <w:rFonts w:asciiTheme="minorEastAsia" w:eastAsiaTheme="minorEastAsia" w:hAnsiTheme="minorEastAsia" w:cs="新細明體"/>
                <w:color w:val="000000"/>
              </w:rPr>
              <w:t>營業細則第75條第8</w:t>
            </w:r>
            <w:r w:rsidR="00664271" w:rsidRPr="00105E55">
              <w:rPr>
                <w:rFonts w:ascii="新細明體" w:eastAsia="新細明體" w:hAnsi="新細明體" w:cs="新細明體" w:hint="eastAsia"/>
                <w:color w:val="FF0000"/>
                <w:spacing w:val="0"/>
                <w:kern w:val="0"/>
                <w:u w:val="single"/>
              </w:rPr>
              <w:t>及</w:t>
            </w:r>
            <w:r w:rsidRPr="00851D59">
              <w:rPr>
                <w:rFonts w:asciiTheme="minorEastAsia" w:eastAsiaTheme="minorEastAsia" w:hAnsiTheme="minorEastAsia" w:cs="新細明體"/>
                <w:color w:val="000000"/>
              </w:rPr>
              <w:t>10款</w:t>
            </w:r>
            <w:r w:rsidR="00664271">
              <w:rPr>
                <w:rFonts w:ascii="新細明體" w:eastAsia="新細明體" w:hAnsi="新細明體" w:cs="新細明體" w:hint="eastAsia"/>
                <w:color w:val="FF0000"/>
                <w:spacing w:val="0"/>
                <w:kern w:val="0"/>
                <w:u w:val="single"/>
              </w:rPr>
              <w:t>、</w:t>
            </w:r>
            <w:r w:rsidR="00664271" w:rsidRPr="00117F64">
              <w:rPr>
                <w:rFonts w:ascii="新細明體" w:eastAsia="新細明體" w:hAnsi="新細明體" w:cs="新細明體" w:hint="eastAsia"/>
                <w:color w:val="FF0000"/>
                <w:spacing w:val="0"/>
                <w:kern w:val="0"/>
                <w:u w:val="single"/>
              </w:rPr>
              <w:t>櫃檯買賣中心業務規則第62條第2</w:t>
            </w:r>
            <w:r w:rsidR="00664271">
              <w:rPr>
                <w:rFonts w:ascii="新細明體" w:eastAsia="新細明體" w:hAnsi="新細明體" w:cs="新細明體" w:hint="eastAsia"/>
                <w:color w:val="FF0000"/>
                <w:spacing w:val="0"/>
                <w:kern w:val="0"/>
                <w:u w:val="single"/>
              </w:rPr>
              <w:t>及</w:t>
            </w:r>
            <w:r w:rsidR="00664271" w:rsidRPr="00117F64">
              <w:rPr>
                <w:rFonts w:ascii="新細明體" w:eastAsia="新細明體" w:hAnsi="新細明體" w:cs="新細明體" w:hint="eastAsia"/>
                <w:color w:val="FF0000"/>
                <w:spacing w:val="0"/>
                <w:kern w:val="0"/>
                <w:u w:val="single"/>
              </w:rPr>
              <w:t>4項</w:t>
            </w:r>
            <w:r w:rsidRPr="00851D59">
              <w:rPr>
                <w:rFonts w:asciiTheme="minorEastAsia" w:eastAsiaTheme="minorEastAsia" w:hAnsiTheme="minorEastAsia" w:cs="新細明體"/>
                <w:color w:val="000000"/>
              </w:rPr>
              <w:t>之規範辦理</w:t>
            </w:r>
            <w:r w:rsidR="005F610F" w:rsidRPr="00197761">
              <w:rPr>
                <w:rFonts w:ascii="新細明體" w:eastAsia="新細明體" w:hAnsi="新細明體" w:cs="新細明體" w:hint="eastAsia"/>
                <w:color w:val="FF0000"/>
                <w:spacing w:val="0"/>
                <w:kern w:val="0"/>
                <w:u w:val="single"/>
              </w:rPr>
              <w:t>；</w:t>
            </w:r>
            <w:r w:rsidR="005F610F" w:rsidRPr="00197761">
              <w:rPr>
                <w:rFonts w:ascii="新細明體" w:eastAsia="新細明體" w:hAnsi="新細明體" w:cs="新細明體"/>
                <w:color w:val="FF0000"/>
                <w:spacing w:val="0"/>
                <w:kern w:val="0"/>
                <w:u w:val="single"/>
              </w:rPr>
              <w:t>「設定交易條件下單」</w:t>
            </w:r>
            <w:proofErr w:type="gramStart"/>
            <w:r w:rsidR="005F610F" w:rsidRPr="00197761">
              <w:rPr>
                <w:rFonts w:ascii="新細明體" w:eastAsia="新細明體" w:hAnsi="新細明體" w:cs="新細明體" w:hint="eastAsia"/>
                <w:color w:val="FF0000"/>
                <w:spacing w:val="0"/>
                <w:kern w:val="0"/>
                <w:u w:val="single"/>
              </w:rPr>
              <w:t>採</w:t>
            </w:r>
            <w:proofErr w:type="gramEnd"/>
            <w:r w:rsidR="005F610F" w:rsidRPr="00197761">
              <w:rPr>
                <w:rFonts w:ascii="新細明體" w:eastAsia="新細明體" w:hAnsi="新細明體" w:cs="新細明體" w:hint="eastAsia"/>
                <w:color w:val="FF0000"/>
                <w:spacing w:val="0"/>
                <w:kern w:val="0"/>
                <w:u w:val="single"/>
              </w:rPr>
              <w:t>網際網路委託時，</w:t>
            </w:r>
            <w:r w:rsidR="005F610F">
              <w:rPr>
                <w:rFonts w:ascii="新細明體" w:eastAsia="新細明體" w:hAnsi="新細明體" w:cs="新細明體" w:hint="eastAsia"/>
                <w:color w:val="FF0000"/>
                <w:spacing w:val="0"/>
                <w:kern w:val="0"/>
                <w:u w:val="single"/>
              </w:rPr>
              <w:t>是否</w:t>
            </w:r>
            <w:r w:rsidR="005F610F" w:rsidRPr="00197761">
              <w:rPr>
                <w:rFonts w:ascii="新細明體" w:eastAsia="新細明體" w:hAnsi="新細明體" w:cs="新細明體" w:hint="eastAsia"/>
                <w:color w:val="FF0000"/>
                <w:spacing w:val="0"/>
                <w:kern w:val="0"/>
                <w:u w:val="single"/>
              </w:rPr>
              <w:t>完整保存客戶原始委託資料、條件觸發時之委託資料及憑證機構所簽發之電子簽章，且於委託紀錄之委託方式中記載係以網際網路電腦程式設定交易條件下單以茲區別；</w:t>
            </w:r>
            <w:r w:rsidR="005F610F" w:rsidRPr="0025160C">
              <w:rPr>
                <w:rFonts w:asciiTheme="minorEastAsia" w:eastAsiaTheme="minorEastAsia" w:hAnsiTheme="minorEastAsia" w:cs="新細明體"/>
                <w:strike/>
                <w:color w:val="FF0000"/>
                <w:u w:val="single"/>
              </w:rPr>
              <w:t>唯</w:t>
            </w:r>
            <w:r w:rsidRPr="00851D59">
              <w:rPr>
                <w:rFonts w:asciiTheme="minorEastAsia" w:eastAsiaTheme="minorEastAsia" w:hAnsiTheme="minorEastAsia" w:cs="新細明體"/>
                <w:color w:val="000000"/>
              </w:rPr>
              <w:t>若「設定交易條件下單」係</w:t>
            </w:r>
            <w:proofErr w:type="gramStart"/>
            <w:r w:rsidRPr="00851D59">
              <w:rPr>
                <w:rFonts w:asciiTheme="minorEastAsia" w:eastAsiaTheme="minorEastAsia" w:hAnsiTheme="minorEastAsia" w:cs="新細明體"/>
                <w:color w:val="000000"/>
              </w:rPr>
              <w:t>採</w:t>
            </w:r>
            <w:proofErr w:type="gramEnd"/>
            <w:r w:rsidRPr="00851D59">
              <w:rPr>
                <w:rFonts w:asciiTheme="minorEastAsia" w:eastAsiaTheme="minorEastAsia" w:hAnsiTheme="minorEastAsia" w:cs="新細明體"/>
                <w:color w:val="000000"/>
              </w:rPr>
              <w:t>當面委託時，</w:t>
            </w:r>
            <w:r w:rsidRPr="00851D59">
              <w:rPr>
                <w:rFonts w:asciiTheme="minorEastAsia" w:eastAsiaTheme="minorEastAsia" w:hAnsiTheme="minorEastAsia" w:cs="新細明體" w:hint="eastAsia"/>
                <w:color w:val="000000"/>
              </w:rPr>
              <w:t>是否</w:t>
            </w:r>
            <w:r w:rsidRPr="00851D59">
              <w:rPr>
                <w:rFonts w:asciiTheme="minorEastAsia" w:eastAsiaTheme="minorEastAsia" w:hAnsiTheme="minorEastAsia" w:cs="新細明體"/>
                <w:color w:val="000000"/>
              </w:rPr>
              <w:t>另提供條件式下單書面格式（含所接受之條件），由</w:t>
            </w:r>
            <w:r>
              <w:rPr>
                <w:rFonts w:asciiTheme="minorEastAsia" w:eastAsiaTheme="minorEastAsia" w:hAnsiTheme="minorEastAsia" w:cs="新細明體" w:hint="eastAsia"/>
                <w:color w:val="FF0000"/>
                <w:u w:val="single"/>
              </w:rPr>
              <w:t>客戶</w:t>
            </w:r>
            <w:r w:rsidRPr="00851D59">
              <w:rPr>
                <w:rFonts w:asciiTheme="minorEastAsia" w:eastAsiaTheme="minorEastAsia" w:hAnsiTheme="minorEastAsia" w:cs="新細明體"/>
                <w:color w:val="000000"/>
              </w:rPr>
              <w:t>填寫附於「委託書」後，</w:t>
            </w:r>
            <w:r w:rsidRPr="00851D59">
              <w:rPr>
                <w:rFonts w:asciiTheme="minorEastAsia" w:eastAsiaTheme="minorEastAsia" w:hAnsiTheme="minorEastAsia" w:cs="新細明體" w:hint="eastAsia"/>
                <w:color w:val="000000"/>
              </w:rPr>
              <w:t>作為</w:t>
            </w:r>
            <w:r w:rsidRPr="00851D59">
              <w:rPr>
                <w:rFonts w:asciiTheme="minorEastAsia" w:eastAsiaTheme="minorEastAsia" w:hAnsiTheme="minorEastAsia" w:cs="新細明體"/>
                <w:color w:val="000000"/>
              </w:rPr>
              <w:t>發生爭議時之憑證</w:t>
            </w:r>
            <w:r w:rsidRPr="00F25463">
              <w:rPr>
                <w:rFonts w:asciiTheme="minorEastAsia" w:eastAsiaTheme="minorEastAsia" w:hAnsiTheme="minorEastAsia" w:cs="新細明體"/>
                <w:color w:val="000000"/>
              </w:rPr>
              <w:t>。</w:t>
            </w:r>
          </w:p>
          <w:p w14:paraId="66EFCD96" w14:textId="77777777" w:rsidR="00DC60BA" w:rsidRDefault="00DC60BA" w:rsidP="00CF5591">
            <w:pPr>
              <w:adjustRightInd w:val="0"/>
              <w:spacing w:line="400" w:lineRule="exact"/>
              <w:ind w:leftChars="1" w:left="346" w:hangingChars="143" w:hanging="343"/>
              <w:textAlignment w:val="baseline"/>
              <w:rPr>
                <w:rFonts w:asciiTheme="minorEastAsia" w:eastAsiaTheme="minorEastAsia" w:hAnsiTheme="minorEastAsia" w:cs="新細明體"/>
                <w:color w:val="FF0000"/>
                <w:spacing w:val="0"/>
                <w:kern w:val="0"/>
                <w:u w:val="single"/>
              </w:rPr>
            </w:pPr>
          </w:p>
          <w:p w14:paraId="200CAA9A" w14:textId="4DB89BA2" w:rsidR="00DC60BA" w:rsidRPr="00CF5591" w:rsidRDefault="00DC60BA" w:rsidP="00CF5591">
            <w:pPr>
              <w:adjustRightInd w:val="0"/>
              <w:spacing w:line="400" w:lineRule="exact"/>
              <w:ind w:leftChars="1" w:left="375" w:hangingChars="143" w:hanging="372"/>
              <w:textAlignment w:val="baseline"/>
              <w:rPr>
                <w:rFonts w:asciiTheme="minorEastAsia" w:eastAsiaTheme="minorEastAsia" w:hAnsiTheme="minorEastAsia" w:cs="新細明體"/>
                <w:color w:val="FF0000"/>
                <w:spacing w:val="0"/>
                <w:kern w:val="0"/>
                <w:u w:val="single"/>
              </w:rPr>
            </w:pPr>
            <w:r w:rsidRPr="00461A25">
              <w:rPr>
                <w:rFonts w:ascii="新細明體" w:eastAsia="新細明體" w:hAnsi="新細明體" w:cs="新細明體" w:hint="eastAsia"/>
                <w:color w:val="FF0000"/>
              </w:rPr>
              <w:t>原(</w:t>
            </w:r>
            <w:r>
              <w:rPr>
                <w:rFonts w:ascii="新細明體" w:eastAsia="新細明體" w:hAnsi="新細明體" w:cs="新細明體" w:hint="eastAsia"/>
                <w:color w:val="FF0000"/>
              </w:rPr>
              <w:t>三十</w:t>
            </w:r>
            <w:r w:rsidRPr="00461A25">
              <w:rPr>
                <w:rFonts w:ascii="新細明體" w:eastAsia="新細明體" w:hAnsi="新細明體" w:cs="新細明體" w:hint="eastAsia"/>
                <w:color w:val="FF0000"/>
              </w:rPr>
              <w:t>)依序調整為</w:t>
            </w:r>
            <w:r>
              <w:rPr>
                <w:rFonts w:ascii="新細明體" w:eastAsia="新細明體" w:hAnsi="新細明體" w:cs="新細明體" w:hint="eastAsia"/>
                <w:color w:val="FF0000"/>
              </w:rPr>
              <w:t>(三十一)</w:t>
            </w:r>
          </w:p>
        </w:tc>
        <w:tc>
          <w:tcPr>
            <w:tcW w:w="5147" w:type="dxa"/>
            <w:tcBorders>
              <w:top w:val="single" w:sz="12" w:space="0" w:color="auto"/>
            </w:tcBorders>
          </w:tcPr>
          <w:p w14:paraId="20F9878D" w14:textId="77777777" w:rsidR="00350D20" w:rsidRPr="00546AF6" w:rsidRDefault="00350D20" w:rsidP="009720A7">
            <w:pPr>
              <w:spacing w:line="400" w:lineRule="exact"/>
              <w:ind w:right="28"/>
              <w:rPr>
                <w:rFonts w:asciiTheme="minorEastAsia" w:eastAsiaTheme="minorEastAsia" w:hAnsiTheme="minorEastAsia" w:cs="Times New Roman"/>
                <w:color w:val="000000"/>
              </w:rPr>
            </w:pPr>
            <w:r w:rsidRPr="00546AF6">
              <w:rPr>
                <w:rFonts w:asciiTheme="minorEastAsia" w:eastAsiaTheme="minorEastAsia" w:hAnsiTheme="minorEastAsia" w:cs="新細明體" w:hint="eastAsia"/>
                <w:color w:val="000000"/>
              </w:rPr>
              <w:lastRenderedPageBreak/>
              <w:t>作業週期：不定期（每週至少查核乙次）</w:t>
            </w:r>
          </w:p>
          <w:p w14:paraId="5A7C1193" w14:textId="4CBDA9F5" w:rsidR="00D65981" w:rsidRDefault="00D65981" w:rsidP="00D12DD4">
            <w:pPr>
              <w:adjustRightInd w:val="0"/>
              <w:snapToGrid/>
              <w:spacing w:line="400" w:lineRule="exact"/>
              <w:ind w:leftChars="5" w:left="296" w:hangingChars="109" w:hanging="283"/>
              <w:textAlignment w:val="baseline"/>
              <w:rPr>
                <w:rFonts w:asciiTheme="minorEastAsia" w:eastAsiaTheme="minorEastAsia" w:hAnsiTheme="minorEastAsia" w:cs="新細明體"/>
                <w:color w:val="000000"/>
              </w:rPr>
            </w:pPr>
            <w:r w:rsidRPr="00D337F7">
              <w:rPr>
                <w:rFonts w:asciiTheme="minorEastAsia" w:eastAsiaTheme="minorEastAsia" w:hAnsiTheme="minorEastAsia" w:cs="新細明體" w:hint="eastAsia"/>
                <w:color w:val="000000"/>
              </w:rPr>
              <w:t>(十</w:t>
            </w:r>
            <w:r w:rsidR="006478F5">
              <w:rPr>
                <w:rFonts w:asciiTheme="minorEastAsia" w:eastAsiaTheme="minorEastAsia" w:hAnsiTheme="minorEastAsia" w:cs="新細明體" w:hint="eastAsia"/>
                <w:color w:val="000000"/>
              </w:rPr>
              <w:t>三</w:t>
            </w:r>
            <w:r w:rsidRPr="00D337F7">
              <w:rPr>
                <w:rFonts w:asciiTheme="minorEastAsia" w:eastAsiaTheme="minorEastAsia" w:hAnsiTheme="minorEastAsia" w:cs="新細明體" w:hint="eastAsia"/>
                <w:color w:val="000000"/>
              </w:rPr>
              <w:t>)</w:t>
            </w:r>
            <w:r w:rsidR="00EA537A" w:rsidRPr="00EA537A">
              <w:rPr>
                <w:rFonts w:asciiTheme="minorEastAsia" w:eastAsiaTheme="minorEastAsia" w:hAnsiTheme="minorEastAsia" w:cs="新細明體" w:hint="eastAsia"/>
                <w:color w:val="000000"/>
              </w:rPr>
              <w:t>對於以語音、網際網路、專線、封閉式專屬網路等電子式交易型態委託者，得免製作、代填委託書，或以電子方式填具委託書且符合證交所或櫃檯買賣中心規定而</w:t>
            </w:r>
            <w:proofErr w:type="gramStart"/>
            <w:r w:rsidR="00EA537A" w:rsidRPr="00EA537A">
              <w:rPr>
                <w:rFonts w:asciiTheme="minorEastAsia" w:eastAsiaTheme="minorEastAsia" w:hAnsiTheme="minorEastAsia" w:cs="新細明體" w:hint="eastAsia"/>
                <w:color w:val="000000"/>
              </w:rPr>
              <w:t>未逐一</w:t>
            </w:r>
            <w:proofErr w:type="gramEnd"/>
            <w:r w:rsidR="00EA537A" w:rsidRPr="00EA537A">
              <w:rPr>
                <w:rFonts w:asciiTheme="minorEastAsia" w:eastAsiaTheme="minorEastAsia" w:hAnsiTheme="minorEastAsia" w:cs="新細明體" w:hint="eastAsia"/>
                <w:color w:val="000000"/>
              </w:rPr>
              <w:t>列印委託書者，是否依時序別</w:t>
            </w:r>
            <w:r w:rsidR="00EA537A" w:rsidRPr="00EA537A">
              <w:rPr>
                <w:rFonts w:asciiTheme="minorEastAsia" w:eastAsiaTheme="minorEastAsia" w:hAnsiTheme="minorEastAsia" w:cs="新細明體" w:hint="eastAsia"/>
                <w:color w:val="FF0000"/>
                <w:u w:val="single"/>
              </w:rPr>
              <w:t>即時</w:t>
            </w:r>
            <w:r w:rsidR="00EA537A" w:rsidRPr="00EA537A">
              <w:rPr>
                <w:rFonts w:asciiTheme="minorEastAsia" w:eastAsiaTheme="minorEastAsia" w:hAnsiTheme="minorEastAsia" w:cs="新細明體" w:hint="eastAsia"/>
                <w:color w:val="000000"/>
              </w:rPr>
              <w:t>列印買賣委託紀錄，並於收市後由受託買賣人員簽章。委託紀錄是否含委託人姓名或帳號、委託時間、證券種類、價格(限價或市價)、數量、買賣別、有效</w:t>
            </w:r>
            <w:proofErr w:type="gramStart"/>
            <w:r w:rsidR="00EA537A" w:rsidRPr="00EA537A">
              <w:rPr>
                <w:rFonts w:asciiTheme="minorEastAsia" w:eastAsiaTheme="minorEastAsia" w:hAnsiTheme="minorEastAsia" w:cs="新細明體" w:hint="eastAsia"/>
                <w:color w:val="000000"/>
              </w:rPr>
              <w:t>期間、</w:t>
            </w:r>
            <w:proofErr w:type="gramEnd"/>
            <w:r w:rsidR="00EA537A" w:rsidRPr="00EA537A">
              <w:rPr>
                <w:rFonts w:asciiTheme="minorEastAsia" w:eastAsiaTheme="minorEastAsia" w:hAnsiTheme="minorEastAsia" w:cs="新細明體" w:hint="eastAsia"/>
                <w:color w:val="000000"/>
              </w:rPr>
              <w:t>有效期別(當日有效、立即成交否則取消、立即全部成交否則取消)、營業員姓名或代碼、委託方式等</w:t>
            </w:r>
            <w:r w:rsidR="00D12DD4">
              <w:rPr>
                <w:rFonts w:asciiTheme="minorEastAsia" w:eastAsiaTheme="minorEastAsia" w:hAnsiTheme="minorEastAsia" w:cs="新細明體"/>
                <w:color w:val="000000"/>
              </w:rPr>
              <w:t>…</w:t>
            </w:r>
          </w:p>
          <w:p w14:paraId="79DB92A3" w14:textId="77777777" w:rsidR="00D65981" w:rsidRDefault="00D65981" w:rsidP="009720A7">
            <w:pPr>
              <w:adjustRightInd w:val="0"/>
              <w:snapToGrid/>
              <w:spacing w:line="400" w:lineRule="exact"/>
              <w:ind w:left="437" w:hangingChars="168" w:hanging="437"/>
              <w:textAlignment w:val="baseline"/>
              <w:rPr>
                <w:rFonts w:asciiTheme="minorEastAsia" w:eastAsiaTheme="minorEastAsia" w:hAnsiTheme="minorEastAsia" w:cs="新細明體"/>
                <w:color w:val="000000"/>
              </w:rPr>
            </w:pPr>
          </w:p>
          <w:p w14:paraId="009DF9FD" w14:textId="51ABE202" w:rsidR="00D337F7" w:rsidRPr="00D337F7" w:rsidRDefault="00D337F7" w:rsidP="00F25463">
            <w:pPr>
              <w:adjustRightInd w:val="0"/>
              <w:snapToGrid/>
              <w:spacing w:line="400" w:lineRule="exact"/>
              <w:ind w:left="296" w:hangingChars="114" w:hanging="296"/>
              <w:textAlignment w:val="baseline"/>
              <w:rPr>
                <w:rFonts w:asciiTheme="minorEastAsia" w:eastAsiaTheme="minorEastAsia" w:hAnsiTheme="minorEastAsia" w:cs="新細明體"/>
                <w:color w:val="000000"/>
              </w:rPr>
            </w:pPr>
            <w:r w:rsidRPr="00D337F7">
              <w:rPr>
                <w:rFonts w:asciiTheme="minorEastAsia" w:eastAsiaTheme="minorEastAsia" w:hAnsiTheme="minorEastAsia" w:cs="新細明體" w:hint="eastAsia"/>
                <w:color w:val="000000"/>
              </w:rPr>
              <w:t>(</w:t>
            </w:r>
            <w:r w:rsidR="00BE3DB4">
              <w:rPr>
                <w:rFonts w:asciiTheme="minorEastAsia" w:eastAsiaTheme="minorEastAsia" w:hAnsiTheme="minorEastAsia" w:cs="新細明體" w:hint="eastAsia"/>
                <w:color w:val="000000"/>
              </w:rPr>
              <w:t>二十四</w:t>
            </w:r>
            <w:r w:rsidRPr="00D337F7">
              <w:rPr>
                <w:rFonts w:asciiTheme="minorEastAsia" w:eastAsiaTheme="minorEastAsia" w:hAnsiTheme="minorEastAsia" w:cs="新細明體" w:hint="eastAsia"/>
                <w:color w:val="000000"/>
              </w:rPr>
              <w:t>)</w:t>
            </w:r>
            <w:r w:rsidR="009B596C" w:rsidRPr="00D95AE1">
              <w:rPr>
                <w:rFonts w:asciiTheme="minorEastAsia" w:eastAsiaTheme="minorEastAsia" w:hAnsiTheme="minorEastAsia" w:cs="新細明體" w:hint="eastAsia"/>
                <w:color w:val="000000"/>
              </w:rPr>
              <w:t>公司與客戶間之有價證券買賣委託及回報方式是否依下列規定辦理</w:t>
            </w:r>
            <w:r w:rsidRPr="00D337F7">
              <w:rPr>
                <w:rFonts w:asciiTheme="minorEastAsia" w:eastAsiaTheme="minorEastAsia" w:hAnsiTheme="minorEastAsia" w:cs="新細明體" w:hint="eastAsia"/>
                <w:color w:val="000000"/>
              </w:rPr>
              <w:t>：</w:t>
            </w:r>
          </w:p>
          <w:p w14:paraId="478C09D8" w14:textId="183AFFE1" w:rsidR="00D337F7" w:rsidRPr="00D337F7" w:rsidRDefault="00D337F7" w:rsidP="009720A7">
            <w:pPr>
              <w:pStyle w:val="HTML"/>
              <w:numPr>
                <w:ilvl w:val="0"/>
                <w:numId w:val="12"/>
              </w:numPr>
              <w:tabs>
                <w:tab w:val="clear" w:pos="916"/>
                <w:tab w:val="left" w:pos="864"/>
              </w:tabs>
              <w:spacing w:line="400" w:lineRule="exact"/>
              <w:ind w:firstLine="220"/>
              <w:jc w:val="both"/>
              <w:rPr>
                <w:rFonts w:asciiTheme="minorEastAsia" w:eastAsiaTheme="minorEastAsia" w:hAnsiTheme="minorEastAsia" w:cs="新細明體"/>
                <w:color w:val="000000"/>
                <w:spacing w:val="10"/>
                <w:kern w:val="2"/>
                <w:sz w:val="24"/>
                <w:szCs w:val="24"/>
              </w:rPr>
            </w:pPr>
            <w:r w:rsidRPr="00D337F7">
              <w:rPr>
                <w:rFonts w:asciiTheme="minorEastAsia" w:eastAsiaTheme="minorEastAsia" w:hAnsiTheme="minorEastAsia" w:cs="新細明體" w:hint="eastAsia"/>
                <w:color w:val="000000"/>
                <w:spacing w:val="10"/>
                <w:kern w:val="2"/>
                <w:sz w:val="24"/>
                <w:szCs w:val="24"/>
              </w:rPr>
              <w:t>非電子式交易型態</w:t>
            </w:r>
          </w:p>
          <w:p w14:paraId="62628061" w14:textId="72192568" w:rsidR="00D337F7" w:rsidRPr="00D337F7" w:rsidRDefault="009B596C" w:rsidP="009720A7">
            <w:pPr>
              <w:spacing w:line="400" w:lineRule="exact"/>
              <w:ind w:leftChars="331" w:left="862" w:hanging="1"/>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rPr>
              <w:t>其成交回報得</w:t>
            </w:r>
            <w:proofErr w:type="gramStart"/>
            <w:r w:rsidRPr="00D95AE1">
              <w:rPr>
                <w:rFonts w:asciiTheme="minorEastAsia" w:eastAsiaTheme="minorEastAsia" w:hAnsiTheme="minorEastAsia" w:cs="新細明體" w:hint="eastAsia"/>
                <w:color w:val="000000"/>
              </w:rPr>
              <w:t>採</w:t>
            </w:r>
            <w:proofErr w:type="gramEnd"/>
            <w:r w:rsidRPr="00D95AE1">
              <w:rPr>
                <w:rFonts w:asciiTheme="minorEastAsia" w:eastAsiaTheme="minorEastAsia" w:hAnsiTheme="minorEastAsia" w:cs="新細明體" w:hint="eastAsia"/>
                <w:color w:val="000000"/>
              </w:rPr>
              <w:t>電子郵件、電話、傳真、簡訊、語音或網頁程式</w:t>
            </w:r>
            <w:r w:rsidR="00D337F7" w:rsidRPr="00D337F7">
              <w:rPr>
                <w:rFonts w:asciiTheme="minorEastAsia" w:eastAsiaTheme="minorEastAsia" w:hAnsiTheme="minorEastAsia" w:cs="新細明體" w:hint="eastAsia"/>
                <w:color w:val="000000"/>
              </w:rPr>
              <w:t>。</w:t>
            </w:r>
          </w:p>
          <w:p w14:paraId="77E3F788" w14:textId="32E7BB18" w:rsidR="00D337F7" w:rsidRPr="00D337F7" w:rsidRDefault="00D337F7" w:rsidP="009720A7">
            <w:pPr>
              <w:pStyle w:val="ac"/>
              <w:numPr>
                <w:ilvl w:val="0"/>
                <w:numId w:val="12"/>
              </w:numPr>
              <w:tabs>
                <w:tab w:val="left" w:pos="864"/>
              </w:tabs>
              <w:spacing w:line="400" w:lineRule="exact"/>
              <w:ind w:leftChars="0" w:firstLine="220"/>
              <w:jc w:val="both"/>
              <w:rPr>
                <w:rFonts w:asciiTheme="minorEastAsia" w:eastAsiaTheme="minorEastAsia" w:hAnsiTheme="minorEastAsia"/>
                <w:color w:val="000000"/>
              </w:rPr>
            </w:pPr>
            <w:r w:rsidRPr="00D337F7">
              <w:rPr>
                <w:rFonts w:asciiTheme="minorEastAsia" w:eastAsiaTheme="minorEastAsia" w:hAnsiTheme="minorEastAsia" w:hint="eastAsia"/>
                <w:color w:val="000000"/>
              </w:rPr>
              <w:t>電子式交易型態</w:t>
            </w:r>
          </w:p>
          <w:p w14:paraId="7F9C04A1" w14:textId="29FFDC3C" w:rsidR="00D337F7" w:rsidRPr="00D337F7" w:rsidRDefault="009B596C" w:rsidP="009720A7">
            <w:pPr>
              <w:spacing w:line="400" w:lineRule="exact"/>
              <w:ind w:leftChars="332" w:left="863" w:firstLine="2"/>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rPr>
              <w:lastRenderedPageBreak/>
              <w:t>除語音委託外，其買賣委託、委託回報及成交回報等電子文件之傳輸，應使用憑證機構所簽發之電子簽章簽署，憑以辨識及確認，但有下列情形者不在此限</w:t>
            </w:r>
            <w:r w:rsidR="00D337F7" w:rsidRPr="00D337F7">
              <w:rPr>
                <w:rFonts w:asciiTheme="minorEastAsia" w:eastAsiaTheme="minorEastAsia" w:hAnsiTheme="minorEastAsia" w:cs="新細明體" w:hint="eastAsia"/>
                <w:color w:val="000000"/>
              </w:rPr>
              <w:t>：</w:t>
            </w:r>
          </w:p>
          <w:p w14:paraId="6F8BD726" w14:textId="287AC225" w:rsidR="009720A7" w:rsidRDefault="009B596C" w:rsidP="009720A7">
            <w:pPr>
              <w:pStyle w:val="ac"/>
              <w:numPr>
                <w:ilvl w:val="0"/>
                <w:numId w:val="14"/>
              </w:numPr>
              <w:tabs>
                <w:tab w:val="left" w:pos="580"/>
              </w:tabs>
              <w:spacing w:line="400" w:lineRule="exact"/>
              <w:ind w:leftChars="0" w:left="1005" w:hanging="425"/>
              <w:jc w:val="both"/>
              <w:rPr>
                <w:rFonts w:asciiTheme="minorEastAsia" w:eastAsiaTheme="minorEastAsia" w:hAnsiTheme="minorEastAsia"/>
                <w:color w:val="000000"/>
              </w:rPr>
            </w:pPr>
            <w:r w:rsidRPr="00D95AE1">
              <w:rPr>
                <w:rFonts w:asciiTheme="minorEastAsia" w:eastAsiaTheme="minorEastAsia" w:hAnsiTheme="minorEastAsia" w:hint="eastAsia"/>
                <w:color w:val="000000"/>
              </w:rPr>
              <w:t>委託回報及成交回報</w:t>
            </w:r>
            <w:proofErr w:type="gramStart"/>
            <w:r w:rsidRPr="00D95AE1">
              <w:rPr>
                <w:rFonts w:asciiTheme="minorEastAsia" w:eastAsiaTheme="minorEastAsia" w:hAnsiTheme="minorEastAsia" w:hint="eastAsia"/>
                <w:color w:val="000000"/>
              </w:rPr>
              <w:t>採</w:t>
            </w:r>
            <w:proofErr w:type="gramEnd"/>
            <w:r w:rsidRPr="00D95AE1">
              <w:rPr>
                <w:rFonts w:asciiTheme="minorEastAsia" w:eastAsiaTheme="minorEastAsia" w:hAnsiTheme="minorEastAsia" w:hint="eastAsia"/>
                <w:color w:val="000000"/>
              </w:rPr>
              <w:t>電話、傳真、簡訊、語音或網頁程式者</w:t>
            </w:r>
            <w:r w:rsidR="00D337F7" w:rsidRPr="009720A7">
              <w:rPr>
                <w:rFonts w:asciiTheme="minorEastAsia" w:eastAsiaTheme="minorEastAsia" w:hAnsiTheme="minorEastAsia" w:hint="eastAsia"/>
                <w:color w:val="000000"/>
              </w:rPr>
              <w:t>。</w:t>
            </w:r>
          </w:p>
          <w:p w14:paraId="54E8B24A" w14:textId="573016A3" w:rsidR="00D337F7" w:rsidRPr="009720A7" w:rsidRDefault="009B596C" w:rsidP="009720A7">
            <w:pPr>
              <w:pStyle w:val="ac"/>
              <w:numPr>
                <w:ilvl w:val="0"/>
                <w:numId w:val="14"/>
              </w:numPr>
              <w:tabs>
                <w:tab w:val="left" w:pos="580"/>
              </w:tabs>
              <w:spacing w:line="400" w:lineRule="exact"/>
              <w:ind w:leftChars="0" w:left="1005" w:hanging="425"/>
              <w:jc w:val="both"/>
              <w:rPr>
                <w:rFonts w:asciiTheme="minorEastAsia" w:eastAsiaTheme="minorEastAsia" w:hAnsiTheme="minorEastAsia"/>
                <w:color w:val="000000"/>
              </w:rPr>
            </w:pPr>
            <w:r w:rsidRPr="00D95AE1">
              <w:rPr>
                <w:rFonts w:asciiTheme="minorEastAsia" w:eastAsiaTheme="minorEastAsia" w:hAnsiTheme="minorEastAsia" w:hint="eastAsia"/>
                <w:color w:val="000000"/>
              </w:rPr>
              <w:t>符合證交所或櫃檯買賣中心「證券經紀商辦理電子式專屬線路下單（</w:t>
            </w:r>
            <w:r w:rsidRPr="00D95AE1">
              <w:rPr>
                <w:rFonts w:asciiTheme="minorEastAsia" w:eastAsiaTheme="minorEastAsia" w:hAnsiTheme="minorEastAsia"/>
                <w:color w:val="000000"/>
              </w:rPr>
              <w:t xml:space="preserve">DIRECT MARKET ACCESS </w:t>
            </w:r>
            <w:r w:rsidRPr="00D95AE1">
              <w:rPr>
                <w:rFonts w:asciiTheme="minorEastAsia" w:eastAsiaTheme="minorEastAsia" w:hAnsiTheme="minorEastAsia" w:hint="eastAsia"/>
                <w:color w:val="000000"/>
              </w:rPr>
              <w:t>）作業要點」豁免條件者</w:t>
            </w:r>
            <w:r w:rsidR="00D337F7" w:rsidRPr="009720A7">
              <w:rPr>
                <w:rFonts w:asciiTheme="minorEastAsia" w:eastAsiaTheme="minorEastAsia" w:hAnsiTheme="minorEastAsia" w:hint="eastAsia"/>
                <w:color w:val="000000"/>
              </w:rPr>
              <w:t>。</w:t>
            </w:r>
          </w:p>
          <w:p w14:paraId="3BEC3FC9" w14:textId="1E8E4826" w:rsidR="00F25463" w:rsidRDefault="009B596C" w:rsidP="00F25463">
            <w:pPr>
              <w:spacing w:line="400" w:lineRule="exact"/>
              <w:ind w:leftChars="114" w:left="297" w:hanging="1"/>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000000"/>
                <w:spacing w:val="0"/>
                <w:kern w:val="0"/>
              </w:rPr>
              <w:t>辦理電子式專屬線路下單業務，是否確實遵循證交所「營業細則」、櫃檯買賣中心「業務規則」、證交所「證券經紀商受託契約準則」、證交所及櫃檯買賣中心「證券經紀商辦理電子式專屬線路下單</w:t>
            </w:r>
            <w:r w:rsidRPr="00D95AE1">
              <w:rPr>
                <w:rFonts w:asciiTheme="minorEastAsia" w:eastAsiaTheme="minorEastAsia" w:hAnsiTheme="minorEastAsia" w:cs="新細明體"/>
                <w:color w:val="000000"/>
                <w:spacing w:val="0"/>
                <w:kern w:val="0"/>
              </w:rPr>
              <w:t>(Direct Market Access)</w:t>
            </w:r>
            <w:r w:rsidRPr="00D95AE1">
              <w:rPr>
                <w:rFonts w:asciiTheme="minorEastAsia" w:eastAsiaTheme="minorEastAsia" w:hAnsiTheme="minorEastAsia" w:cs="新細明體" w:hint="eastAsia"/>
                <w:color w:val="000000"/>
                <w:spacing w:val="0"/>
                <w:kern w:val="0"/>
              </w:rPr>
              <w:t>作業要點」等證券市場相關規定，落實資通安全與風險管控，未有影響證券集中交易市場秩序及櫃檯買賣市場與效率之行為</w:t>
            </w:r>
            <w:r w:rsidR="00D337F7" w:rsidRPr="00BE3DB4">
              <w:rPr>
                <w:rFonts w:asciiTheme="minorEastAsia" w:eastAsiaTheme="minorEastAsia" w:hAnsiTheme="minorEastAsia" w:cs="新細明體"/>
                <w:color w:val="000000"/>
                <w:spacing w:val="0"/>
                <w:kern w:val="0"/>
              </w:rPr>
              <w:t>。</w:t>
            </w:r>
          </w:p>
          <w:p w14:paraId="5022EBA5" w14:textId="466E157A" w:rsidR="00350D20" w:rsidRPr="00220947" w:rsidRDefault="009B596C" w:rsidP="00F25463">
            <w:pPr>
              <w:spacing w:line="400" w:lineRule="exact"/>
              <w:ind w:leftChars="114" w:left="297" w:hanging="1"/>
              <w:rPr>
                <w:rFonts w:asciiTheme="minorEastAsia" w:eastAsiaTheme="minorEastAsia" w:hAnsiTheme="minorEastAsia" w:cs="新細明體"/>
                <w:color w:val="000000"/>
              </w:rPr>
            </w:pPr>
            <w:r w:rsidRPr="00D95AE1">
              <w:rPr>
                <w:rFonts w:asciiTheme="minorEastAsia" w:eastAsiaTheme="minorEastAsia" w:hAnsiTheme="minorEastAsia" w:cs="新細明體" w:hint="eastAsia"/>
                <w:color w:val="FF0000"/>
                <w:spacing w:val="0"/>
                <w:kern w:val="0"/>
                <w:u w:val="single"/>
              </w:rPr>
              <w:t>公司接受客戶</w:t>
            </w:r>
            <w:proofErr w:type="gramStart"/>
            <w:r w:rsidRPr="00D95AE1">
              <w:rPr>
                <w:rFonts w:asciiTheme="minorEastAsia" w:eastAsiaTheme="minorEastAsia" w:hAnsiTheme="minorEastAsia" w:cs="新細明體" w:hint="eastAsia"/>
                <w:color w:val="FF0000"/>
                <w:spacing w:val="0"/>
                <w:kern w:val="0"/>
                <w:u w:val="single"/>
              </w:rPr>
              <w:t>採</w:t>
            </w:r>
            <w:proofErr w:type="gramEnd"/>
            <w:r w:rsidRPr="00D95AE1">
              <w:rPr>
                <w:rFonts w:asciiTheme="minorEastAsia" w:eastAsiaTheme="minorEastAsia" w:hAnsiTheme="minorEastAsia" w:cs="新細明體" w:hint="eastAsia"/>
                <w:color w:val="FF0000"/>
                <w:spacing w:val="0"/>
                <w:kern w:val="0"/>
                <w:u w:val="single"/>
              </w:rPr>
              <w:t>行非電子簽章透過</w:t>
            </w:r>
            <w:r w:rsidRPr="00D95AE1">
              <w:rPr>
                <w:rFonts w:asciiTheme="minorEastAsia" w:eastAsiaTheme="minorEastAsia" w:hAnsiTheme="minorEastAsia" w:cs="新細明體"/>
                <w:color w:val="FF0000"/>
                <w:spacing w:val="0"/>
                <w:kern w:val="0"/>
                <w:u w:val="single"/>
              </w:rPr>
              <w:t>DMA</w:t>
            </w:r>
            <w:r w:rsidRPr="00D95AE1">
              <w:rPr>
                <w:rFonts w:asciiTheme="minorEastAsia" w:eastAsiaTheme="minorEastAsia" w:hAnsiTheme="minorEastAsia" w:cs="新細明體" w:hint="eastAsia"/>
                <w:color w:val="FF0000"/>
                <w:spacing w:val="0"/>
                <w:kern w:val="0"/>
                <w:u w:val="single"/>
              </w:rPr>
              <w:t>代理多人下單時，須落實有代理或被授權之關聯性</w:t>
            </w:r>
            <w:r w:rsidRPr="00D95AE1">
              <w:rPr>
                <w:rFonts w:asciiTheme="minorEastAsia" w:eastAsiaTheme="minorEastAsia" w:hAnsiTheme="minorEastAsia" w:cs="新細明體" w:hint="eastAsia"/>
                <w:color w:val="FF0000"/>
                <w:spacing w:val="0"/>
                <w:kern w:val="0"/>
                <w:u w:val="single"/>
              </w:rPr>
              <w:lastRenderedPageBreak/>
              <w:t>客戶始能使用相同</w:t>
            </w:r>
            <w:r w:rsidRPr="00D95AE1">
              <w:rPr>
                <w:rFonts w:asciiTheme="minorEastAsia" w:eastAsiaTheme="minorEastAsia" w:hAnsiTheme="minorEastAsia" w:cs="新細明體"/>
                <w:color w:val="FF0000"/>
                <w:spacing w:val="0"/>
                <w:kern w:val="0"/>
                <w:u w:val="single"/>
              </w:rPr>
              <w:t>IP</w:t>
            </w:r>
            <w:r w:rsidRPr="00D95AE1">
              <w:rPr>
                <w:rFonts w:asciiTheme="minorEastAsia" w:eastAsiaTheme="minorEastAsia" w:hAnsiTheme="minorEastAsia" w:cs="新細明體" w:hint="eastAsia"/>
                <w:color w:val="FF0000"/>
                <w:spacing w:val="0"/>
                <w:kern w:val="0"/>
                <w:u w:val="single"/>
              </w:rPr>
              <w:t>，是否於交易後與客戶確認其關聯性與交割安全並留存稽核軌跡之機制</w:t>
            </w:r>
            <w:r w:rsidR="00D337F7" w:rsidRPr="00220947">
              <w:rPr>
                <w:rFonts w:asciiTheme="minorEastAsia" w:eastAsiaTheme="minorEastAsia" w:hAnsiTheme="minorEastAsia" w:cs="新細明體" w:hint="eastAsia"/>
                <w:color w:val="000000"/>
              </w:rPr>
              <w:t>。</w:t>
            </w:r>
          </w:p>
          <w:p w14:paraId="495700CB" w14:textId="7663BE89" w:rsidR="00546AF6" w:rsidRDefault="00546AF6" w:rsidP="009720A7">
            <w:pPr>
              <w:adjustRightInd w:val="0"/>
              <w:spacing w:line="400" w:lineRule="exact"/>
              <w:textAlignment w:val="baseline"/>
              <w:rPr>
                <w:rFonts w:ascii="新細明體" w:eastAsia="新細明體" w:hAnsi="新細明體" w:cs="新細明體"/>
                <w:color w:val="FF0000"/>
              </w:rPr>
            </w:pPr>
          </w:p>
          <w:p w14:paraId="6B918521" w14:textId="48AD2A77" w:rsidR="00220947" w:rsidRDefault="00220947" w:rsidP="009720A7">
            <w:pPr>
              <w:adjustRightInd w:val="0"/>
              <w:spacing w:line="400" w:lineRule="exact"/>
              <w:textAlignment w:val="baseline"/>
              <w:rPr>
                <w:rFonts w:ascii="新細明體" w:eastAsia="新細明體" w:hAnsi="新細明體" w:cs="新細明體"/>
                <w:color w:val="FF0000"/>
              </w:rPr>
            </w:pPr>
          </w:p>
          <w:p w14:paraId="3237BDC3" w14:textId="77777777" w:rsidR="00220947" w:rsidRPr="00546AF6" w:rsidRDefault="00220947" w:rsidP="009720A7">
            <w:pPr>
              <w:adjustRightInd w:val="0"/>
              <w:spacing w:line="400" w:lineRule="exact"/>
              <w:textAlignment w:val="baseline"/>
              <w:rPr>
                <w:rFonts w:asciiTheme="minorEastAsia" w:eastAsiaTheme="minorEastAsia" w:hAnsiTheme="minorEastAsia"/>
                <w:color w:val="000000"/>
              </w:rPr>
            </w:pPr>
          </w:p>
          <w:p w14:paraId="29C64357" w14:textId="77777777" w:rsidR="00546AF6" w:rsidRPr="00546AF6" w:rsidRDefault="00546AF6" w:rsidP="009720A7">
            <w:pPr>
              <w:adjustRightInd w:val="0"/>
              <w:spacing w:line="400" w:lineRule="exact"/>
              <w:textAlignment w:val="baseline"/>
              <w:rPr>
                <w:rFonts w:asciiTheme="minorEastAsia" w:eastAsiaTheme="minorEastAsia" w:hAnsiTheme="minorEastAsia"/>
                <w:color w:val="000000"/>
              </w:rPr>
            </w:pPr>
          </w:p>
          <w:p w14:paraId="3612380C" w14:textId="77777777" w:rsidR="00546AF6" w:rsidRPr="00546AF6" w:rsidRDefault="00546AF6" w:rsidP="009720A7">
            <w:pPr>
              <w:adjustRightInd w:val="0"/>
              <w:spacing w:line="400" w:lineRule="exact"/>
              <w:textAlignment w:val="baseline"/>
              <w:rPr>
                <w:rFonts w:asciiTheme="minorEastAsia" w:eastAsiaTheme="minorEastAsia" w:hAnsiTheme="minorEastAsia"/>
                <w:color w:val="000000"/>
              </w:rPr>
            </w:pPr>
          </w:p>
          <w:p w14:paraId="10906D56" w14:textId="77777777" w:rsidR="00405FFF" w:rsidRPr="00546AF6" w:rsidRDefault="00405FFF" w:rsidP="009720A7">
            <w:pPr>
              <w:adjustRightInd w:val="0"/>
              <w:spacing w:line="400" w:lineRule="exact"/>
              <w:textAlignment w:val="baseline"/>
              <w:rPr>
                <w:rFonts w:asciiTheme="minorEastAsia" w:eastAsiaTheme="minorEastAsia" w:hAnsiTheme="minorEastAsia"/>
                <w:color w:val="000000"/>
              </w:rPr>
            </w:pPr>
          </w:p>
          <w:p w14:paraId="119A4A7D" w14:textId="3F8F8874" w:rsidR="00DF4FDA" w:rsidRDefault="00DF4FDA" w:rsidP="00405FFF">
            <w:pPr>
              <w:tabs>
                <w:tab w:val="left" w:pos="1005"/>
              </w:tabs>
              <w:adjustRightInd w:val="0"/>
              <w:spacing w:line="400" w:lineRule="exact"/>
              <w:ind w:leftChars="5" w:left="320" w:hangingChars="118" w:hanging="307"/>
              <w:textAlignment w:val="baseline"/>
              <w:rPr>
                <w:rFonts w:asciiTheme="minorEastAsia" w:eastAsiaTheme="minorEastAsia" w:hAnsiTheme="minorEastAsia" w:cs="新細明體"/>
                <w:color w:val="000000"/>
                <w:spacing w:val="0"/>
                <w:kern w:val="0"/>
              </w:rPr>
            </w:pPr>
            <w:r w:rsidRPr="009B3DE1">
              <w:rPr>
                <w:rFonts w:asciiTheme="minorEastAsia" w:eastAsiaTheme="minorEastAsia" w:hAnsiTheme="minorEastAsia" w:hint="eastAsia"/>
                <w:color w:val="FF0000"/>
              </w:rPr>
              <w:t>(新增)</w:t>
            </w:r>
          </w:p>
          <w:p w14:paraId="38A3DEFC" w14:textId="77777777" w:rsidR="00DF4FDA" w:rsidRDefault="00DF4FDA"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607E97B3" w14:textId="77777777" w:rsidR="00DF4FDA" w:rsidRDefault="00DF4FDA"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15143995" w14:textId="77777777" w:rsidR="00DF4FDA" w:rsidRDefault="00DF4FDA"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28972B36" w14:textId="290687FE" w:rsidR="00DF4FDA" w:rsidRDefault="00DF4FDA"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7A9BE4B3" w14:textId="331EDCE1"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420C7B8E" w14:textId="340A6F3F"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0F5AA153" w14:textId="2556A26E"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07A22B02" w14:textId="1EFF3E9F"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41120E96" w14:textId="7C8DCD58"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670B928A" w14:textId="50779B58"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178F671F" w14:textId="77777777" w:rsidR="00E8430F" w:rsidRDefault="00E8430F"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69A0CFF2" w14:textId="11D075E3" w:rsidR="001D4820" w:rsidRPr="00BD2CD0" w:rsidRDefault="00BD2CD0" w:rsidP="00405FFF">
            <w:pPr>
              <w:tabs>
                <w:tab w:val="left" w:pos="1005"/>
              </w:tabs>
              <w:adjustRightInd w:val="0"/>
              <w:spacing w:line="400" w:lineRule="exact"/>
              <w:ind w:leftChars="5" w:left="320" w:hangingChars="118" w:hanging="307"/>
              <w:textAlignment w:val="baseline"/>
              <w:rPr>
                <w:rFonts w:asciiTheme="minorEastAsia" w:eastAsiaTheme="minorEastAsia" w:hAnsiTheme="minorEastAsia" w:cs="新細明體"/>
                <w:spacing w:val="0"/>
                <w:kern w:val="0"/>
              </w:rPr>
            </w:pPr>
            <w:r w:rsidRPr="00BD2CD0">
              <w:rPr>
                <w:rFonts w:ascii="新細明體" w:eastAsia="新細明體" w:hAnsi="新細明體" w:cs="新細明體" w:hint="eastAsia"/>
              </w:rPr>
              <w:lastRenderedPageBreak/>
              <w:t>(二十八)略</w:t>
            </w:r>
          </w:p>
          <w:p w14:paraId="5D70E9EA" w14:textId="77777777" w:rsidR="001D4820" w:rsidRDefault="001D482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387A9980" w14:textId="77777777" w:rsidR="00E563F7" w:rsidRDefault="00F25463"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rPr>
            </w:pPr>
            <w:r w:rsidRPr="007C4AE1">
              <w:rPr>
                <w:rFonts w:asciiTheme="minorEastAsia" w:eastAsiaTheme="minorEastAsia" w:hAnsiTheme="minorEastAsia" w:cs="新細明體" w:hint="eastAsia"/>
                <w:color w:val="FF0000"/>
                <w:spacing w:val="0"/>
                <w:kern w:val="0"/>
                <w:u w:val="single"/>
              </w:rPr>
              <w:t>(</w:t>
            </w:r>
            <w:r w:rsidR="00851D59" w:rsidRPr="007C4AE1">
              <w:rPr>
                <w:rFonts w:asciiTheme="minorEastAsia" w:eastAsiaTheme="minorEastAsia" w:hAnsiTheme="minorEastAsia" w:cs="新細明體" w:hint="eastAsia"/>
                <w:color w:val="FF0000"/>
                <w:spacing w:val="0"/>
                <w:kern w:val="0"/>
                <w:u w:val="single"/>
              </w:rPr>
              <w:t>二十九</w:t>
            </w:r>
            <w:r w:rsidRPr="007C4AE1">
              <w:rPr>
                <w:rFonts w:asciiTheme="minorEastAsia" w:eastAsiaTheme="minorEastAsia" w:hAnsiTheme="minorEastAsia" w:cs="新細明體" w:hint="eastAsia"/>
                <w:color w:val="FF0000"/>
                <w:spacing w:val="0"/>
                <w:kern w:val="0"/>
                <w:u w:val="single"/>
              </w:rPr>
              <w:t>)</w:t>
            </w:r>
            <w:r w:rsidR="00851D59" w:rsidRPr="00851D59">
              <w:rPr>
                <w:rFonts w:asciiTheme="minorEastAsia" w:eastAsiaTheme="minorEastAsia" w:hAnsiTheme="minorEastAsia" w:cs="新細明體" w:hint="eastAsia"/>
                <w:color w:val="000000"/>
              </w:rPr>
              <w:t>公司</w:t>
            </w:r>
            <w:r w:rsidR="00851D59" w:rsidRPr="00851D59">
              <w:rPr>
                <w:rFonts w:asciiTheme="minorEastAsia" w:eastAsiaTheme="minorEastAsia" w:hAnsiTheme="minorEastAsia" w:cs="新細明體"/>
                <w:color w:val="000000"/>
              </w:rPr>
              <w:t>提供</w:t>
            </w:r>
            <w:r w:rsidR="00851D59" w:rsidRPr="00851D59">
              <w:rPr>
                <w:rFonts w:asciiTheme="minorEastAsia" w:eastAsiaTheme="minorEastAsia" w:hAnsiTheme="minorEastAsia" w:cs="新細明體" w:hint="eastAsia"/>
                <w:color w:val="000000"/>
              </w:rPr>
              <w:t>客戶</w:t>
            </w:r>
            <w:r w:rsidR="00851D59" w:rsidRPr="00851D59">
              <w:rPr>
                <w:rFonts w:asciiTheme="minorEastAsia" w:eastAsiaTheme="minorEastAsia" w:hAnsiTheme="minorEastAsia" w:cs="新細明體"/>
                <w:color w:val="000000"/>
              </w:rPr>
              <w:t>不同交易型態之「設定交易條件下單」功能時，</w:t>
            </w:r>
            <w:r w:rsidR="00851D59" w:rsidRPr="00851D59">
              <w:rPr>
                <w:rFonts w:asciiTheme="minorEastAsia" w:eastAsiaTheme="minorEastAsia" w:hAnsiTheme="minorEastAsia" w:cs="新細明體" w:hint="eastAsia"/>
                <w:color w:val="000000"/>
              </w:rPr>
              <w:t>是否</w:t>
            </w:r>
            <w:r w:rsidR="00851D59" w:rsidRPr="00851D59">
              <w:rPr>
                <w:rFonts w:asciiTheme="minorEastAsia" w:eastAsiaTheme="minorEastAsia" w:hAnsiTheme="minorEastAsia" w:cs="新細明體"/>
                <w:color w:val="000000"/>
              </w:rPr>
              <w:t>依</w:t>
            </w:r>
            <w:r w:rsidR="00851D59" w:rsidRPr="00897C8A">
              <w:rPr>
                <w:rFonts w:asciiTheme="minorEastAsia" w:eastAsiaTheme="minorEastAsia" w:hAnsiTheme="minorEastAsia" w:cs="新細明體"/>
                <w:color w:val="FF0000"/>
                <w:u w:val="single"/>
              </w:rPr>
              <w:t>限價委託</w:t>
            </w:r>
            <w:r w:rsidR="00851D59" w:rsidRPr="00851D59">
              <w:rPr>
                <w:rFonts w:asciiTheme="minorEastAsia" w:eastAsiaTheme="minorEastAsia" w:hAnsiTheme="minorEastAsia" w:cs="新細明體"/>
                <w:color w:val="000000"/>
              </w:rPr>
              <w:t>規定辦理；且其</w:t>
            </w:r>
            <w:r w:rsidR="00851D59" w:rsidRPr="00897C8A">
              <w:rPr>
                <w:rFonts w:asciiTheme="minorEastAsia" w:eastAsiaTheme="minorEastAsia" w:hAnsiTheme="minorEastAsia" w:cs="新細明體"/>
                <w:color w:val="FF0000"/>
                <w:u w:val="single"/>
              </w:rPr>
              <w:t>書面或電子方式填具</w:t>
            </w:r>
            <w:r w:rsidR="00851D59" w:rsidRPr="00851D59">
              <w:rPr>
                <w:rFonts w:asciiTheme="minorEastAsia" w:eastAsiaTheme="minorEastAsia" w:hAnsiTheme="minorEastAsia" w:cs="新細明體"/>
                <w:color w:val="000000"/>
              </w:rPr>
              <w:t>委託書</w:t>
            </w:r>
            <w:r w:rsidR="00851D59" w:rsidRPr="00897C8A">
              <w:rPr>
                <w:rFonts w:asciiTheme="minorEastAsia" w:eastAsiaTheme="minorEastAsia" w:hAnsiTheme="minorEastAsia" w:cs="新細明體"/>
                <w:color w:val="FF0000"/>
                <w:u w:val="single"/>
              </w:rPr>
              <w:t>之</w:t>
            </w:r>
            <w:r w:rsidR="00851D59" w:rsidRPr="00851D59">
              <w:rPr>
                <w:rFonts w:asciiTheme="minorEastAsia" w:eastAsiaTheme="minorEastAsia" w:hAnsiTheme="minorEastAsia" w:cs="新細明體"/>
                <w:color w:val="000000"/>
              </w:rPr>
              <w:t>製作</w:t>
            </w:r>
            <w:r w:rsidR="00851D59" w:rsidRPr="00897C8A">
              <w:rPr>
                <w:rFonts w:asciiTheme="minorEastAsia" w:eastAsiaTheme="minorEastAsia" w:hAnsiTheme="minorEastAsia" w:cs="新細明體"/>
                <w:color w:val="FF0000"/>
                <w:u w:val="single"/>
              </w:rPr>
              <w:t>、</w:t>
            </w:r>
            <w:r w:rsidR="00851D59" w:rsidRPr="00851D59">
              <w:rPr>
                <w:rFonts w:asciiTheme="minorEastAsia" w:eastAsiaTheme="minorEastAsia" w:hAnsiTheme="minorEastAsia" w:cs="新細明體"/>
                <w:color w:val="000000"/>
              </w:rPr>
              <w:t>保存，</w:t>
            </w:r>
            <w:r w:rsidR="00851D59" w:rsidRPr="00851D59">
              <w:rPr>
                <w:rFonts w:asciiTheme="minorEastAsia" w:eastAsiaTheme="minorEastAsia" w:hAnsiTheme="minorEastAsia" w:cs="新細明體" w:hint="eastAsia"/>
                <w:color w:val="000000"/>
              </w:rPr>
              <w:t>是否</w:t>
            </w:r>
            <w:r w:rsidR="00851D59" w:rsidRPr="00851D59">
              <w:rPr>
                <w:rFonts w:asciiTheme="minorEastAsia" w:eastAsiaTheme="minorEastAsia" w:hAnsiTheme="minorEastAsia" w:cs="新細明體"/>
                <w:color w:val="000000"/>
              </w:rPr>
              <w:t>依</w:t>
            </w:r>
            <w:r w:rsidR="00851D59" w:rsidRPr="00851D59">
              <w:rPr>
                <w:rFonts w:asciiTheme="minorEastAsia" w:eastAsiaTheme="minorEastAsia" w:hAnsiTheme="minorEastAsia" w:cs="新細明體" w:hint="eastAsia"/>
                <w:color w:val="000000"/>
              </w:rPr>
              <w:t>證交所</w:t>
            </w:r>
            <w:r w:rsidR="00851D59" w:rsidRPr="00851D59">
              <w:rPr>
                <w:rFonts w:asciiTheme="minorEastAsia" w:eastAsiaTheme="minorEastAsia" w:hAnsiTheme="minorEastAsia" w:cs="新細明體"/>
                <w:color w:val="000000"/>
              </w:rPr>
              <w:t>營業細則第75條第8</w:t>
            </w:r>
            <w:r w:rsidR="00851D59" w:rsidRPr="00664271">
              <w:rPr>
                <w:rFonts w:asciiTheme="minorEastAsia" w:eastAsiaTheme="minorEastAsia" w:hAnsiTheme="minorEastAsia" w:cs="新細明體"/>
                <w:color w:val="FF0000"/>
                <w:u w:val="single"/>
              </w:rPr>
              <w:t>款、第</w:t>
            </w:r>
            <w:r w:rsidR="00851D59" w:rsidRPr="00851D59">
              <w:rPr>
                <w:rFonts w:asciiTheme="minorEastAsia" w:eastAsiaTheme="minorEastAsia" w:hAnsiTheme="minorEastAsia" w:cs="新細明體"/>
                <w:color w:val="000000"/>
              </w:rPr>
              <w:t>10款之規範辦理</w:t>
            </w:r>
            <w:r w:rsidR="00851D59" w:rsidRPr="00897C8A">
              <w:rPr>
                <w:rFonts w:asciiTheme="minorEastAsia" w:eastAsiaTheme="minorEastAsia" w:hAnsiTheme="minorEastAsia" w:cs="新細明體"/>
                <w:color w:val="FF0000"/>
                <w:u w:val="single"/>
              </w:rPr>
              <w:t>。唯</w:t>
            </w:r>
            <w:r w:rsidR="00851D59" w:rsidRPr="00851D59">
              <w:rPr>
                <w:rFonts w:asciiTheme="minorEastAsia" w:eastAsiaTheme="minorEastAsia" w:hAnsiTheme="minorEastAsia" w:cs="新細明體"/>
                <w:color w:val="000000"/>
              </w:rPr>
              <w:t>若「設定交易條件下單」係</w:t>
            </w:r>
            <w:proofErr w:type="gramStart"/>
            <w:r w:rsidR="00851D59" w:rsidRPr="00851D59">
              <w:rPr>
                <w:rFonts w:asciiTheme="minorEastAsia" w:eastAsiaTheme="minorEastAsia" w:hAnsiTheme="minorEastAsia" w:cs="新細明體"/>
                <w:color w:val="000000"/>
              </w:rPr>
              <w:t>採</w:t>
            </w:r>
            <w:proofErr w:type="gramEnd"/>
            <w:r w:rsidR="00851D59" w:rsidRPr="00851D59">
              <w:rPr>
                <w:rFonts w:asciiTheme="minorEastAsia" w:eastAsiaTheme="minorEastAsia" w:hAnsiTheme="minorEastAsia" w:cs="新細明體"/>
                <w:color w:val="000000"/>
              </w:rPr>
              <w:t>當面委託時，</w:t>
            </w:r>
            <w:r w:rsidR="00851D59" w:rsidRPr="00851D59">
              <w:rPr>
                <w:rFonts w:asciiTheme="minorEastAsia" w:eastAsiaTheme="minorEastAsia" w:hAnsiTheme="minorEastAsia" w:cs="新細明體" w:hint="eastAsia"/>
                <w:color w:val="000000"/>
              </w:rPr>
              <w:t>是否</w:t>
            </w:r>
            <w:r w:rsidR="00851D59" w:rsidRPr="00851D59">
              <w:rPr>
                <w:rFonts w:asciiTheme="minorEastAsia" w:eastAsiaTheme="minorEastAsia" w:hAnsiTheme="minorEastAsia" w:cs="新細明體"/>
                <w:color w:val="000000"/>
              </w:rPr>
              <w:t>另提供條件式下單書面格式（含所接受之條件），由</w:t>
            </w:r>
            <w:r w:rsidR="00851D59" w:rsidRPr="00897C8A">
              <w:rPr>
                <w:rFonts w:asciiTheme="minorEastAsia" w:eastAsiaTheme="minorEastAsia" w:hAnsiTheme="minorEastAsia" w:cs="新細明體"/>
                <w:color w:val="FF0000"/>
                <w:u w:val="single"/>
              </w:rPr>
              <w:t>投資人</w:t>
            </w:r>
            <w:r w:rsidR="00851D59" w:rsidRPr="00851D59">
              <w:rPr>
                <w:rFonts w:asciiTheme="minorEastAsia" w:eastAsiaTheme="minorEastAsia" w:hAnsiTheme="minorEastAsia" w:cs="新細明體"/>
                <w:color w:val="000000"/>
              </w:rPr>
              <w:t>填寫附於「委託書」後，</w:t>
            </w:r>
            <w:r w:rsidR="00851D59" w:rsidRPr="00851D59">
              <w:rPr>
                <w:rFonts w:asciiTheme="minorEastAsia" w:eastAsiaTheme="minorEastAsia" w:hAnsiTheme="minorEastAsia" w:cs="新細明體" w:hint="eastAsia"/>
                <w:color w:val="000000"/>
              </w:rPr>
              <w:t>作為</w:t>
            </w:r>
            <w:r w:rsidR="00851D59" w:rsidRPr="00851D59">
              <w:rPr>
                <w:rFonts w:asciiTheme="minorEastAsia" w:eastAsiaTheme="minorEastAsia" w:hAnsiTheme="minorEastAsia" w:cs="新細明體"/>
                <w:color w:val="000000"/>
              </w:rPr>
              <w:t>發生爭議時之憑證</w:t>
            </w:r>
            <w:r w:rsidRPr="00F25463">
              <w:rPr>
                <w:rFonts w:asciiTheme="minorEastAsia" w:eastAsiaTheme="minorEastAsia" w:hAnsiTheme="minorEastAsia" w:cs="新細明體"/>
                <w:color w:val="000000"/>
              </w:rPr>
              <w:t>。</w:t>
            </w:r>
          </w:p>
          <w:p w14:paraId="1251B3E7"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26B0674B"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5670BCC0"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72BC0ED7"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7D4CCEE7"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2DFDA087"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67EF4D20"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4B4932EC" w14:textId="77777777" w:rsidR="00BD2CD0" w:rsidRDefault="00BD2CD0" w:rsidP="00405FFF">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spacing w:val="0"/>
                <w:kern w:val="0"/>
              </w:rPr>
            </w:pPr>
          </w:p>
          <w:p w14:paraId="4B8B5DE1" w14:textId="477EE67E" w:rsidR="00BD2CD0" w:rsidRPr="00405FFF" w:rsidRDefault="00BD2CD0" w:rsidP="00405FFF">
            <w:pPr>
              <w:tabs>
                <w:tab w:val="left" w:pos="1005"/>
              </w:tabs>
              <w:adjustRightInd w:val="0"/>
              <w:spacing w:line="400" w:lineRule="exact"/>
              <w:ind w:leftChars="5" w:left="320" w:hangingChars="118" w:hanging="307"/>
              <w:textAlignment w:val="baseline"/>
              <w:rPr>
                <w:rFonts w:asciiTheme="minorEastAsia" w:eastAsiaTheme="minorEastAsia" w:hAnsiTheme="minorEastAsia" w:cs="新細明體"/>
                <w:color w:val="000000"/>
                <w:spacing w:val="0"/>
                <w:kern w:val="0"/>
              </w:rPr>
            </w:pPr>
            <w:r w:rsidRPr="00BD2CD0">
              <w:rPr>
                <w:rFonts w:ascii="新細明體" w:eastAsia="新細明體" w:hAnsi="新細明體" w:cs="新細明體" w:hint="eastAsia"/>
              </w:rPr>
              <w:t>(三十)略</w:t>
            </w:r>
          </w:p>
        </w:tc>
        <w:tc>
          <w:tcPr>
            <w:tcW w:w="2377" w:type="dxa"/>
            <w:tcBorders>
              <w:top w:val="single" w:sz="12" w:space="0" w:color="auto"/>
            </w:tcBorders>
          </w:tcPr>
          <w:p w14:paraId="53EA946A" w14:textId="77777777" w:rsidR="00A96B4F" w:rsidRDefault="00A96B4F" w:rsidP="00815C79">
            <w:pPr>
              <w:spacing w:line="400" w:lineRule="exact"/>
              <w:ind w:left="28" w:right="28"/>
              <w:rPr>
                <w:rFonts w:asciiTheme="minorEastAsia" w:eastAsiaTheme="minorEastAsia" w:hAnsiTheme="minorEastAsia" w:cs="新細明體"/>
                <w:color w:val="000000"/>
                <w:spacing w:val="0"/>
                <w:kern w:val="0"/>
              </w:rPr>
            </w:pPr>
          </w:p>
          <w:p w14:paraId="293F2F21" w14:textId="2CA99CF2" w:rsidR="00DA6189" w:rsidRDefault="00781B96" w:rsidP="00815C79">
            <w:pPr>
              <w:spacing w:line="400" w:lineRule="exact"/>
              <w:ind w:left="28" w:right="28"/>
              <w:rPr>
                <w:rFonts w:ascii="新細明體" w:eastAsia="新細明體" w:hAnsi="新細明體" w:cs="新細明體"/>
                <w:color w:val="FF0000"/>
                <w:spacing w:val="0"/>
                <w:kern w:val="0"/>
                <w:u w:val="single"/>
              </w:rPr>
            </w:pPr>
            <w:r>
              <w:rPr>
                <w:rFonts w:ascii="新細明體" w:eastAsia="新細明體" w:hAnsi="新細明體" w:cs="新細明體" w:hint="eastAsia"/>
                <w:color w:val="FF0000"/>
                <w:spacing w:val="0"/>
                <w:kern w:val="0"/>
                <w:u w:val="single"/>
              </w:rPr>
              <w:t>依據證交所及</w:t>
            </w:r>
            <w:r w:rsidR="000067FD">
              <w:rPr>
                <w:rFonts w:ascii="新細明體" w:eastAsia="新細明體" w:hAnsi="新細明體" w:cs="新細明體" w:hint="eastAsia"/>
                <w:color w:val="FF0000"/>
                <w:spacing w:val="0"/>
                <w:kern w:val="0"/>
                <w:u w:val="single"/>
              </w:rPr>
              <w:t>櫃檯買賣中心</w:t>
            </w:r>
            <w:r>
              <w:rPr>
                <w:rFonts w:ascii="新細明體" w:eastAsia="新細明體" w:hAnsi="新細明體" w:cs="新細明體" w:hint="eastAsia"/>
                <w:color w:val="FF0000"/>
                <w:spacing w:val="0"/>
                <w:kern w:val="0"/>
                <w:u w:val="single"/>
              </w:rPr>
              <w:t>「證券經紀商使用網際網路等電子式交易型態製作買賣委託紀錄之處理流程」第1點</w:t>
            </w:r>
            <w:r w:rsidRPr="008F2EA3">
              <w:rPr>
                <w:rFonts w:ascii="新細明體" w:eastAsia="新細明體" w:hAnsi="新細明體" w:cs="新細明體" w:hint="eastAsia"/>
                <w:color w:val="FF0000"/>
                <w:spacing w:val="0"/>
                <w:kern w:val="0"/>
                <w:u w:val="single"/>
              </w:rPr>
              <w:t>修正</w:t>
            </w:r>
            <w:r w:rsidR="00217958">
              <w:rPr>
                <w:rFonts w:ascii="新細明體" w:eastAsia="新細明體" w:hAnsi="新細明體" w:cs="新細明體" w:hint="eastAsia"/>
                <w:color w:val="FF0000"/>
                <w:spacing w:val="0"/>
                <w:kern w:val="0"/>
                <w:u w:val="single"/>
              </w:rPr>
              <w:t>。</w:t>
            </w:r>
          </w:p>
          <w:p w14:paraId="18815BDE" w14:textId="35AE1AAE"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7342668A" w14:textId="5564BA76"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1452244D" w14:textId="2E4752E0"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014317FF" w14:textId="05FC4318"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39A69EB3" w14:textId="48231A18"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05ACD5E0" w14:textId="5295ACF8"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53198195" w14:textId="148D02A7"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00AB8C20" w14:textId="502B57BA"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29D16BF1" w14:textId="6226B4AC"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01EE0633" w14:textId="23709298"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30B49050" w14:textId="1A11154C"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1C6ABBFC" w14:textId="45BA6EF0"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1C3ED677" w14:textId="31B64E93"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39F131D9" w14:textId="75122081"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5375EA6D" w14:textId="6DAF3149" w:rsidR="00DA6189" w:rsidRDefault="00DA6189" w:rsidP="00815C79">
            <w:pPr>
              <w:spacing w:line="400" w:lineRule="exact"/>
              <w:ind w:left="28" w:right="28"/>
              <w:rPr>
                <w:rFonts w:ascii="新細明體" w:eastAsia="新細明體" w:hAnsi="新細明體" w:cs="新細明體"/>
                <w:color w:val="FF0000"/>
                <w:spacing w:val="0"/>
                <w:kern w:val="0"/>
                <w:u w:val="single"/>
              </w:rPr>
            </w:pPr>
          </w:p>
          <w:p w14:paraId="6406572F" w14:textId="77777777" w:rsidR="00C67184" w:rsidRDefault="00C67184" w:rsidP="00D12DD4">
            <w:pPr>
              <w:spacing w:line="400" w:lineRule="exact"/>
              <w:ind w:right="28"/>
              <w:rPr>
                <w:rFonts w:ascii="新細明體" w:eastAsia="新細明體" w:hAnsi="新細明體" w:cs="新細明體"/>
                <w:color w:val="FF0000"/>
                <w:spacing w:val="0"/>
                <w:kern w:val="0"/>
                <w:u w:val="single"/>
              </w:rPr>
            </w:pPr>
          </w:p>
          <w:p w14:paraId="2A60B9B7"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103A69D3"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222A17DB"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55124E7E"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47B70216"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5E007B7B"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7736A7E9"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1A21E449"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4109E582"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3B0A39B5"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1014FBAF"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2608E130"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79E7E922"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1FB3FDF3" w14:textId="77777777" w:rsidR="00C67184" w:rsidRDefault="00C67184" w:rsidP="00815C79">
            <w:pPr>
              <w:spacing w:line="400" w:lineRule="exact"/>
              <w:ind w:left="28" w:right="28"/>
              <w:rPr>
                <w:rFonts w:ascii="新細明體" w:eastAsia="新細明體" w:hAnsi="新細明體" w:cs="新細明體"/>
                <w:color w:val="FF0000"/>
                <w:spacing w:val="0"/>
                <w:kern w:val="0"/>
                <w:u w:val="single"/>
              </w:rPr>
            </w:pPr>
          </w:p>
          <w:p w14:paraId="60BAD345" w14:textId="6EE93A90" w:rsidR="00C67184" w:rsidRDefault="00C67184" w:rsidP="00781B96">
            <w:pPr>
              <w:spacing w:line="400" w:lineRule="exact"/>
              <w:ind w:right="28"/>
              <w:rPr>
                <w:rFonts w:ascii="新細明體" w:eastAsia="新細明體" w:hAnsi="新細明體" w:cs="新細明體"/>
                <w:color w:val="FF0000"/>
                <w:spacing w:val="0"/>
                <w:kern w:val="0"/>
                <w:u w:val="single"/>
              </w:rPr>
            </w:pPr>
          </w:p>
          <w:p w14:paraId="047899EE" w14:textId="77777777" w:rsidR="000971E3" w:rsidRDefault="000971E3" w:rsidP="00781B96">
            <w:pPr>
              <w:spacing w:line="400" w:lineRule="exact"/>
              <w:ind w:right="28"/>
              <w:rPr>
                <w:rFonts w:ascii="新細明體" w:eastAsia="新細明體" w:hAnsi="新細明體" w:cs="新細明體"/>
                <w:color w:val="FF0000"/>
                <w:spacing w:val="0"/>
                <w:kern w:val="0"/>
                <w:u w:val="single"/>
              </w:rPr>
            </w:pPr>
          </w:p>
          <w:p w14:paraId="3C9D696A" w14:textId="64A53ACC" w:rsidR="00350D20" w:rsidRPr="00DB1AD8" w:rsidRDefault="00C67184" w:rsidP="00815C79">
            <w:pPr>
              <w:spacing w:line="400" w:lineRule="exact"/>
              <w:ind w:left="28" w:right="28"/>
              <w:rPr>
                <w:rFonts w:asciiTheme="minorEastAsia" w:eastAsiaTheme="minorEastAsia" w:hAnsiTheme="minorEastAsia" w:cs="新細明體"/>
                <w:color w:val="FF0000"/>
                <w:spacing w:val="0"/>
                <w:kern w:val="0"/>
                <w:u w:val="single"/>
              </w:rPr>
            </w:pPr>
            <w:r>
              <w:rPr>
                <w:rFonts w:ascii="新細明體" w:eastAsia="新細明體" w:hAnsi="新細明體" w:cs="新細明體" w:hint="eastAsia"/>
                <w:color w:val="FF0000"/>
                <w:spacing w:val="0"/>
                <w:kern w:val="0"/>
                <w:u w:val="single"/>
              </w:rPr>
              <w:t>依據</w:t>
            </w:r>
            <w:r w:rsidR="00220947" w:rsidRPr="008F2EA3">
              <w:rPr>
                <w:rFonts w:ascii="新細明體" w:eastAsia="新細明體" w:hAnsi="新細明體" w:cs="新細明體" w:hint="eastAsia"/>
                <w:color w:val="FF0000"/>
                <w:spacing w:val="0"/>
                <w:kern w:val="0"/>
                <w:u w:val="single"/>
              </w:rPr>
              <w:t>證交所</w:t>
            </w:r>
            <w:r w:rsidR="00220947">
              <w:rPr>
                <w:rFonts w:ascii="新細明體" w:eastAsia="新細明體" w:hAnsi="新細明體" w:cs="新細明體" w:hint="eastAsia"/>
                <w:color w:val="FF0000"/>
                <w:spacing w:val="0"/>
                <w:kern w:val="0"/>
                <w:u w:val="single"/>
              </w:rPr>
              <w:t>1</w:t>
            </w:r>
            <w:r w:rsidR="00220947">
              <w:rPr>
                <w:rFonts w:ascii="新細明體" w:eastAsia="新細明體" w:hAnsi="新細明體" w:cs="新細明體"/>
                <w:color w:val="FF0000"/>
                <w:spacing w:val="0"/>
                <w:kern w:val="0"/>
                <w:u w:val="single"/>
              </w:rPr>
              <w:t>09</w:t>
            </w:r>
            <w:r w:rsidR="00220947">
              <w:rPr>
                <w:rFonts w:ascii="新細明體" w:eastAsia="新細明體" w:hAnsi="新細明體" w:cs="新細明體" w:hint="eastAsia"/>
                <w:color w:val="FF0000"/>
                <w:spacing w:val="0"/>
                <w:kern w:val="0"/>
                <w:u w:val="single"/>
              </w:rPr>
              <w:t>年4月1</w:t>
            </w:r>
            <w:r w:rsidR="00220947">
              <w:rPr>
                <w:rFonts w:ascii="新細明體" w:eastAsia="新細明體" w:hAnsi="新細明體" w:cs="新細明體"/>
                <w:color w:val="FF0000"/>
                <w:spacing w:val="0"/>
                <w:kern w:val="0"/>
                <w:u w:val="single"/>
              </w:rPr>
              <w:t>3</w:t>
            </w:r>
            <w:r w:rsidR="00220947">
              <w:rPr>
                <w:rFonts w:ascii="新細明體" w:eastAsia="新細明體" w:hAnsi="新細明體" w:cs="新細明體" w:hint="eastAsia"/>
                <w:color w:val="FF0000"/>
                <w:spacing w:val="0"/>
                <w:kern w:val="0"/>
                <w:u w:val="single"/>
              </w:rPr>
              <w:t>日</w:t>
            </w:r>
            <w:proofErr w:type="gramStart"/>
            <w:r w:rsidR="00220947">
              <w:rPr>
                <w:rFonts w:ascii="新細明體" w:eastAsia="新細明體" w:hAnsi="新細明體" w:cs="新細明體" w:hint="eastAsia"/>
                <w:color w:val="FF0000"/>
                <w:spacing w:val="0"/>
                <w:kern w:val="0"/>
                <w:u w:val="single"/>
              </w:rPr>
              <w:t>臺證交字第</w:t>
            </w:r>
            <w:r w:rsidR="00220947">
              <w:rPr>
                <w:rFonts w:ascii="新細明體" w:eastAsia="新細明體" w:hAnsi="新細明體" w:cs="新細明體" w:hint="eastAsia"/>
                <w:color w:val="FF0000"/>
                <w:spacing w:val="0"/>
                <w:kern w:val="0"/>
                <w:u w:val="single"/>
              </w:rPr>
              <w:lastRenderedPageBreak/>
              <w:t>1</w:t>
            </w:r>
            <w:r w:rsidR="00220947">
              <w:rPr>
                <w:rFonts w:ascii="新細明體" w:eastAsia="新細明體" w:hAnsi="新細明體" w:cs="新細明體"/>
                <w:color w:val="FF0000"/>
                <w:spacing w:val="0"/>
                <w:kern w:val="0"/>
                <w:u w:val="single"/>
              </w:rPr>
              <w:t>090201113</w:t>
            </w:r>
            <w:r w:rsidR="00220947">
              <w:rPr>
                <w:rFonts w:ascii="新細明體" w:eastAsia="新細明體" w:hAnsi="新細明體" w:cs="新細明體" w:hint="eastAsia"/>
                <w:color w:val="FF0000"/>
                <w:spacing w:val="0"/>
                <w:kern w:val="0"/>
                <w:u w:val="single"/>
              </w:rPr>
              <w:t>號</w:t>
            </w:r>
            <w:proofErr w:type="gramEnd"/>
            <w:r w:rsidR="00220947">
              <w:rPr>
                <w:rFonts w:ascii="新細明體" w:eastAsia="新細明體" w:hAnsi="新細明體" w:cs="新細明體" w:hint="eastAsia"/>
                <w:color w:val="FF0000"/>
                <w:spacing w:val="0"/>
                <w:kern w:val="0"/>
                <w:u w:val="single"/>
              </w:rPr>
              <w:t>函</w:t>
            </w:r>
            <w:r w:rsidR="00220947" w:rsidRPr="008F2EA3">
              <w:rPr>
                <w:rFonts w:ascii="新細明體" w:eastAsia="新細明體" w:hAnsi="新細明體" w:cs="新細明體" w:hint="eastAsia"/>
                <w:color w:val="FF0000"/>
                <w:spacing w:val="0"/>
                <w:kern w:val="0"/>
                <w:u w:val="single"/>
              </w:rPr>
              <w:t>修正</w:t>
            </w:r>
            <w:r w:rsidR="00217958">
              <w:rPr>
                <w:rFonts w:ascii="新細明體" w:eastAsia="新細明體" w:hAnsi="新細明體" w:cs="新細明體" w:hint="eastAsia"/>
                <w:color w:val="FF0000"/>
                <w:spacing w:val="0"/>
                <w:kern w:val="0"/>
                <w:u w:val="single"/>
              </w:rPr>
              <w:t>。</w:t>
            </w:r>
          </w:p>
          <w:p w14:paraId="7DE1D7D4" w14:textId="67B72152" w:rsidR="0090478C" w:rsidRDefault="0090478C" w:rsidP="00815C79">
            <w:pPr>
              <w:spacing w:line="400" w:lineRule="exact"/>
              <w:ind w:left="28" w:right="28"/>
              <w:rPr>
                <w:rFonts w:asciiTheme="minorEastAsia" w:eastAsiaTheme="minorEastAsia" w:hAnsiTheme="minorEastAsia" w:cs="新細明體"/>
                <w:color w:val="000000"/>
                <w:spacing w:val="0"/>
                <w:kern w:val="0"/>
              </w:rPr>
            </w:pPr>
          </w:p>
          <w:p w14:paraId="77863F7F" w14:textId="77777777" w:rsidR="002F3322" w:rsidRPr="002F3322" w:rsidRDefault="002F3322" w:rsidP="00815C79">
            <w:pPr>
              <w:spacing w:line="400" w:lineRule="exact"/>
              <w:ind w:left="28" w:right="28"/>
              <w:rPr>
                <w:rFonts w:asciiTheme="minorEastAsia" w:eastAsiaTheme="minorEastAsia" w:hAnsiTheme="minorEastAsia" w:cs="新細明體"/>
                <w:color w:val="000000"/>
                <w:spacing w:val="0"/>
                <w:kern w:val="0"/>
              </w:rPr>
            </w:pPr>
          </w:p>
          <w:p w14:paraId="37E9513C" w14:textId="1CD9480F" w:rsidR="00405FFF" w:rsidRDefault="00405FFF" w:rsidP="00815C79">
            <w:pPr>
              <w:spacing w:line="400" w:lineRule="exact"/>
              <w:ind w:right="28"/>
              <w:rPr>
                <w:rFonts w:ascii="新細明體" w:eastAsia="新細明體" w:hAnsi="新細明體" w:cs="新細明體"/>
                <w:color w:val="FF0000"/>
                <w:spacing w:val="0"/>
                <w:kern w:val="0"/>
                <w:u w:val="single"/>
              </w:rPr>
            </w:pPr>
          </w:p>
          <w:p w14:paraId="56AE312C" w14:textId="73A14ABC" w:rsidR="007E75D5" w:rsidRDefault="007E75D5" w:rsidP="00815C79">
            <w:pPr>
              <w:spacing w:line="400" w:lineRule="exact"/>
              <w:ind w:right="28"/>
              <w:rPr>
                <w:rFonts w:ascii="新細明體" w:eastAsia="新細明體" w:hAnsi="新細明體" w:cs="新細明體"/>
                <w:color w:val="FF0000"/>
                <w:spacing w:val="0"/>
                <w:kern w:val="0"/>
                <w:u w:val="single"/>
              </w:rPr>
            </w:pPr>
          </w:p>
          <w:p w14:paraId="0DBD01C4" w14:textId="26F96C3C" w:rsidR="007E75D5" w:rsidRDefault="007E75D5" w:rsidP="00815C79">
            <w:pPr>
              <w:spacing w:line="400" w:lineRule="exact"/>
              <w:ind w:right="28"/>
              <w:rPr>
                <w:rFonts w:ascii="新細明體" w:eastAsia="新細明體" w:hAnsi="新細明體" w:cs="新細明體"/>
                <w:color w:val="FF0000"/>
                <w:spacing w:val="0"/>
                <w:kern w:val="0"/>
                <w:u w:val="single"/>
              </w:rPr>
            </w:pPr>
          </w:p>
          <w:p w14:paraId="49B9FDD5" w14:textId="601FFC02" w:rsidR="007E75D5" w:rsidRDefault="007E75D5" w:rsidP="00815C79">
            <w:pPr>
              <w:spacing w:line="400" w:lineRule="exact"/>
              <w:ind w:right="28"/>
              <w:rPr>
                <w:rFonts w:ascii="新細明體" w:eastAsia="新細明體" w:hAnsi="新細明體" w:cs="新細明體"/>
                <w:color w:val="FF0000"/>
                <w:spacing w:val="0"/>
                <w:kern w:val="0"/>
                <w:u w:val="single"/>
              </w:rPr>
            </w:pPr>
          </w:p>
          <w:p w14:paraId="4613CC57" w14:textId="77777777" w:rsidR="009B51D0" w:rsidRPr="009B51D0" w:rsidRDefault="009B51D0" w:rsidP="00815C79">
            <w:pPr>
              <w:spacing w:line="400" w:lineRule="exact"/>
              <w:ind w:right="28"/>
              <w:rPr>
                <w:rFonts w:ascii="新細明體" w:eastAsia="新細明體" w:hAnsi="新細明體" w:cs="新細明體"/>
                <w:color w:val="FF0000"/>
                <w:spacing w:val="0"/>
                <w:kern w:val="0"/>
                <w:u w:val="single"/>
              </w:rPr>
            </w:pPr>
          </w:p>
          <w:p w14:paraId="14FFF0AD" w14:textId="043FE103" w:rsidR="007E75D5" w:rsidRDefault="007E75D5" w:rsidP="00815C79">
            <w:pPr>
              <w:spacing w:line="400" w:lineRule="exact"/>
              <w:ind w:right="28"/>
              <w:rPr>
                <w:rFonts w:ascii="新細明體" w:eastAsia="新細明體" w:hAnsi="新細明體" w:cs="Times New Roman"/>
                <w:color w:val="FF0000"/>
                <w:u w:val="single"/>
              </w:rPr>
            </w:pPr>
          </w:p>
          <w:p w14:paraId="21A7DD59" w14:textId="56E53DF6" w:rsidR="00DF4FDA" w:rsidRDefault="00DF4FDA" w:rsidP="00815C79">
            <w:pPr>
              <w:spacing w:line="400" w:lineRule="exact"/>
              <w:ind w:right="28"/>
              <w:rPr>
                <w:rFonts w:ascii="新細明體" w:eastAsia="新細明體" w:hAnsi="新細明體" w:cs="Times New Roman"/>
                <w:color w:val="FF0000"/>
                <w:u w:val="single"/>
              </w:rPr>
            </w:pPr>
            <w:r>
              <w:rPr>
                <w:rFonts w:ascii="新細明體" w:eastAsia="新細明體" w:hAnsi="新細明體" w:cs="Times New Roman" w:hint="eastAsia"/>
                <w:color w:val="FF0000"/>
                <w:u w:val="single"/>
              </w:rPr>
              <w:t>依據</w:t>
            </w:r>
            <w:r w:rsidRPr="00986D4E">
              <w:rPr>
                <w:rFonts w:ascii="新細明體" w:eastAsia="新細明體" w:hAnsi="新細明體" w:cs="Times New Roman" w:hint="eastAsia"/>
                <w:color w:val="FF0000"/>
                <w:u w:val="single"/>
              </w:rPr>
              <w:t>證交所營業細則第79條之2</w:t>
            </w:r>
            <w:r w:rsidR="00E8430F" w:rsidRPr="00986D4E">
              <w:rPr>
                <w:rFonts w:ascii="新細明體" w:eastAsia="新細明體" w:hAnsi="新細明體" w:cs="Times New Roman" w:hint="eastAsia"/>
                <w:color w:val="FF0000"/>
                <w:u w:val="single"/>
              </w:rPr>
              <w:t>及證</w:t>
            </w:r>
            <w:r w:rsidR="00E8430F" w:rsidRPr="00986D4E">
              <w:rPr>
                <w:rFonts w:ascii="新細明體" w:eastAsia="新細明體" w:hAnsi="新細明體" w:cs="新細明體" w:hint="eastAsia"/>
                <w:color w:val="FF0000"/>
                <w:u w:val="single"/>
              </w:rPr>
              <w:t>交所110年3月31日</w:t>
            </w:r>
            <w:proofErr w:type="gramStart"/>
            <w:r w:rsidR="00E8430F" w:rsidRPr="00986D4E">
              <w:rPr>
                <w:rFonts w:ascii="新細明體" w:eastAsia="新細明體" w:hAnsi="新細明體" w:cs="新細明體" w:hint="eastAsia"/>
                <w:color w:val="FF0000"/>
                <w:u w:val="single"/>
              </w:rPr>
              <w:t>臺</w:t>
            </w:r>
            <w:proofErr w:type="gramEnd"/>
            <w:r w:rsidR="00E8430F" w:rsidRPr="00986D4E">
              <w:rPr>
                <w:rFonts w:ascii="新細明體" w:eastAsia="新細明體" w:hAnsi="新細明體" w:cs="新細明體" w:hint="eastAsia"/>
                <w:color w:val="FF0000"/>
                <w:u w:val="single"/>
              </w:rPr>
              <w:t>證上二字第1100005558號公告</w:t>
            </w:r>
            <w:r w:rsidR="00E8430F" w:rsidRPr="00986D4E">
              <w:rPr>
                <w:rFonts w:ascii="新細明體" w:eastAsia="新細明體" w:hAnsi="新細明體" w:cs="Times New Roman" w:hint="eastAsia"/>
                <w:color w:val="FF0000"/>
                <w:u w:val="single"/>
              </w:rPr>
              <w:t>增訂</w:t>
            </w:r>
            <w:r w:rsidRPr="00986D4E">
              <w:rPr>
                <w:rFonts w:ascii="新細明體" w:eastAsia="新細明體" w:hAnsi="新細明體" w:cs="Times New Roman" w:hint="eastAsia"/>
                <w:color w:val="FF0000"/>
                <w:u w:val="single"/>
              </w:rPr>
              <w:t>。</w:t>
            </w:r>
            <w:bookmarkStart w:id="0" w:name="_GoBack"/>
            <w:bookmarkEnd w:id="0"/>
          </w:p>
          <w:p w14:paraId="6C7366AE" w14:textId="3C481EC5" w:rsidR="00DF4FDA" w:rsidRDefault="00DF4FDA" w:rsidP="00815C79">
            <w:pPr>
              <w:spacing w:line="400" w:lineRule="exact"/>
              <w:ind w:right="28"/>
              <w:rPr>
                <w:rFonts w:ascii="新細明體" w:eastAsia="新細明體" w:hAnsi="新細明體" w:cs="Times New Roman"/>
                <w:color w:val="FF0000"/>
                <w:u w:val="single"/>
              </w:rPr>
            </w:pPr>
          </w:p>
          <w:p w14:paraId="35D1512C" w14:textId="2D9C16B7" w:rsidR="00E8430F" w:rsidRDefault="00E8430F" w:rsidP="00815C79">
            <w:pPr>
              <w:spacing w:line="400" w:lineRule="exact"/>
              <w:ind w:right="28"/>
              <w:rPr>
                <w:rFonts w:ascii="新細明體" w:eastAsia="新細明體" w:hAnsi="新細明體" w:cs="Times New Roman"/>
                <w:color w:val="FF0000"/>
                <w:u w:val="single"/>
              </w:rPr>
            </w:pPr>
          </w:p>
          <w:p w14:paraId="5820382E" w14:textId="40DE1029" w:rsidR="00E8430F" w:rsidRDefault="00E8430F" w:rsidP="00815C79">
            <w:pPr>
              <w:spacing w:line="400" w:lineRule="exact"/>
              <w:ind w:right="28"/>
              <w:rPr>
                <w:rFonts w:ascii="新細明體" w:eastAsia="新細明體" w:hAnsi="新細明體" w:cs="Times New Roman"/>
                <w:color w:val="FF0000"/>
                <w:u w:val="single"/>
              </w:rPr>
            </w:pPr>
          </w:p>
          <w:p w14:paraId="221ED93A" w14:textId="69881124" w:rsidR="00E8430F" w:rsidRDefault="00E8430F" w:rsidP="00815C79">
            <w:pPr>
              <w:spacing w:line="400" w:lineRule="exact"/>
              <w:ind w:right="28"/>
              <w:rPr>
                <w:rFonts w:ascii="新細明體" w:eastAsia="新細明體" w:hAnsi="新細明體" w:cs="Times New Roman"/>
                <w:color w:val="FF0000"/>
                <w:u w:val="single"/>
              </w:rPr>
            </w:pPr>
          </w:p>
          <w:p w14:paraId="24067775" w14:textId="566E9B48" w:rsidR="00E8430F" w:rsidRDefault="00E8430F" w:rsidP="00815C79">
            <w:pPr>
              <w:spacing w:line="400" w:lineRule="exact"/>
              <w:ind w:right="28"/>
              <w:rPr>
                <w:rFonts w:ascii="新細明體" w:eastAsia="新細明體" w:hAnsi="新細明體" w:cs="Times New Roman"/>
                <w:color w:val="FF0000"/>
                <w:u w:val="single"/>
              </w:rPr>
            </w:pPr>
          </w:p>
          <w:p w14:paraId="6C480C18" w14:textId="026FF492" w:rsidR="00E8430F" w:rsidRDefault="00E8430F" w:rsidP="00815C79">
            <w:pPr>
              <w:spacing w:line="400" w:lineRule="exact"/>
              <w:ind w:right="28"/>
              <w:rPr>
                <w:rFonts w:ascii="新細明體" w:eastAsia="新細明體" w:hAnsi="新細明體" w:cs="Times New Roman"/>
                <w:color w:val="FF0000"/>
                <w:u w:val="single"/>
              </w:rPr>
            </w:pPr>
          </w:p>
          <w:p w14:paraId="209654D7" w14:textId="7AEC31D2" w:rsidR="001D4820" w:rsidRDefault="001D4820" w:rsidP="00815C79">
            <w:pPr>
              <w:spacing w:line="400" w:lineRule="exact"/>
              <w:ind w:right="28"/>
              <w:rPr>
                <w:rFonts w:ascii="新細明體" w:eastAsia="新細明體" w:hAnsi="新細明體" w:cs="Times New Roman"/>
                <w:color w:val="FF0000"/>
                <w:u w:val="single"/>
              </w:rPr>
            </w:pPr>
            <w:r w:rsidRPr="002A234B">
              <w:rPr>
                <w:rFonts w:ascii="新細明體" w:eastAsia="新細明體" w:hAnsi="新細明體" w:cs="Times New Roman" w:hint="eastAsia"/>
                <w:color w:val="FF0000"/>
                <w:u w:val="single"/>
              </w:rPr>
              <w:lastRenderedPageBreak/>
              <w:t>項次調整</w:t>
            </w:r>
            <w:r>
              <w:rPr>
                <w:rFonts w:ascii="新細明體" w:eastAsia="新細明體" w:hAnsi="新細明體" w:cs="Times New Roman" w:hint="eastAsia"/>
                <w:color w:val="FF0000"/>
                <w:u w:val="single"/>
              </w:rPr>
              <w:t>。</w:t>
            </w:r>
          </w:p>
          <w:p w14:paraId="16C888A9" w14:textId="77777777" w:rsidR="001D4820" w:rsidRDefault="001D4820" w:rsidP="00815C79">
            <w:pPr>
              <w:spacing w:line="400" w:lineRule="exact"/>
              <w:ind w:right="28"/>
              <w:rPr>
                <w:rFonts w:ascii="新細明體" w:eastAsia="新細明體" w:hAnsi="新細明體" w:cs="Times New Roman"/>
                <w:color w:val="FF0000"/>
                <w:u w:val="single"/>
              </w:rPr>
            </w:pPr>
          </w:p>
          <w:p w14:paraId="2F16F7E9" w14:textId="77777777" w:rsidR="00660512" w:rsidRDefault="007C4AE1" w:rsidP="00CF5591">
            <w:pPr>
              <w:spacing w:line="400" w:lineRule="exact"/>
              <w:ind w:right="28"/>
              <w:rPr>
                <w:rFonts w:ascii="新細明體" w:eastAsia="新細明體" w:hAnsi="新細明體" w:cs="Times New Roman"/>
                <w:color w:val="FF0000"/>
                <w:u w:val="single"/>
              </w:rPr>
            </w:pPr>
            <w:r>
              <w:rPr>
                <w:rFonts w:ascii="新細明體" w:eastAsia="新細明體" w:hAnsi="新細明體" w:cs="新細明體" w:hint="eastAsia"/>
                <w:color w:val="FF0000"/>
                <w:spacing w:val="0"/>
                <w:kern w:val="0"/>
                <w:u w:val="single"/>
              </w:rPr>
              <w:t>項次調整；並</w:t>
            </w:r>
            <w:r w:rsidR="00CF5591" w:rsidRPr="002532A9">
              <w:rPr>
                <w:rFonts w:ascii="新細明體" w:eastAsia="新細明體" w:hAnsi="新細明體" w:cs="Times New Roman" w:hint="eastAsia"/>
                <w:color w:val="FF0000"/>
                <w:u w:val="single"/>
              </w:rPr>
              <w:t>依據證交所</w:t>
            </w:r>
            <w:r w:rsidR="009B3A1E">
              <w:rPr>
                <w:rFonts w:ascii="新細明體" w:eastAsia="新細明體" w:hAnsi="新細明體" w:cs="Times New Roman" w:hint="eastAsia"/>
                <w:color w:val="FF0000"/>
                <w:u w:val="single"/>
              </w:rPr>
              <w:t>及櫃檯買賣中心</w:t>
            </w:r>
            <w:r w:rsidR="00CF5591" w:rsidRPr="002532A9">
              <w:rPr>
                <w:rFonts w:ascii="新細明體" w:eastAsia="新細明體" w:hAnsi="新細明體" w:cs="Times New Roman" w:hint="eastAsia"/>
                <w:color w:val="FF0000"/>
                <w:u w:val="single"/>
              </w:rPr>
              <w:t>「證券商提供投資人設定交易條件下單作業要點」修正</w:t>
            </w:r>
            <w:r w:rsidR="00217958">
              <w:rPr>
                <w:rFonts w:ascii="新細明體" w:eastAsia="新細明體" w:hAnsi="新細明體" w:cs="Times New Roman" w:hint="eastAsia"/>
                <w:color w:val="FF0000"/>
                <w:u w:val="single"/>
              </w:rPr>
              <w:t>。</w:t>
            </w:r>
          </w:p>
          <w:p w14:paraId="179B8E5C" w14:textId="77777777" w:rsidR="00DC60BA" w:rsidRDefault="00DC60BA" w:rsidP="00CF5591">
            <w:pPr>
              <w:spacing w:line="400" w:lineRule="exact"/>
              <w:ind w:right="28"/>
              <w:rPr>
                <w:rFonts w:ascii="新細明體" w:eastAsia="新細明體" w:hAnsi="新細明體" w:cs="Times New Roman"/>
                <w:color w:val="FF0000"/>
                <w:u w:val="single"/>
              </w:rPr>
            </w:pPr>
          </w:p>
          <w:p w14:paraId="3BA9AFE0" w14:textId="77777777" w:rsidR="00DC60BA" w:rsidRDefault="00DC60BA" w:rsidP="00CF5591">
            <w:pPr>
              <w:spacing w:line="400" w:lineRule="exact"/>
              <w:ind w:right="28"/>
              <w:rPr>
                <w:rFonts w:ascii="新細明體" w:eastAsia="新細明體" w:hAnsi="新細明體" w:cs="Times New Roman"/>
                <w:color w:val="FF0000"/>
                <w:u w:val="single"/>
              </w:rPr>
            </w:pPr>
          </w:p>
          <w:p w14:paraId="7AC4771D" w14:textId="77777777" w:rsidR="00DC60BA" w:rsidRDefault="00DC60BA" w:rsidP="00CF5591">
            <w:pPr>
              <w:spacing w:line="400" w:lineRule="exact"/>
              <w:ind w:right="28"/>
              <w:rPr>
                <w:rFonts w:ascii="新細明體" w:eastAsia="新細明體" w:hAnsi="新細明體" w:cs="Times New Roman"/>
                <w:color w:val="FF0000"/>
                <w:u w:val="single"/>
              </w:rPr>
            </w:pPr>
          </w:p>
          <w:p w14:paraId="6FB6B4AD" w14:textId="77777777" w:rsidR="00DC60BA" w:rsidRDefault="00DC60BA" w:rsidP="00CF5591">
            <w:pPr>
              <w:spacing w:line="400" w:lineRule="exact"/>
              <w:ind w:right="28"/>
              <w:rPr>
                <w:rFonts w:ascii="新細明體" w:eastAsia="新細明體" w:hAnsi="新細明體" w:cs="Times New Roman"/>
                <w:color w:val="FF0000"/>
                <w:u w:val="single"/>
              </w:rPr>
            </w:pPr>
          </w:p>
          <w:p w14:paraId="0C760D60" w14:textId="77777777" w:rsidR="00DC60BA" w:rsidRDefault="00DC60BA" w:rsidP="00CF5591">
            <w:pPr>
              <w:spacing w:line="400" w:lineRule="exact"/>
              <w:ind w:right="28"/>
              <w:rPr>
                <w:rFonts w:ascii="新細明體" w:eastAsia="新細明體" w:hAnsi="新細明體" w:cs="Times New Roman"/>
                <w:color w:val="FF0000"/>
                <w:u w:val="single"/>
              </w:rPr>
            </w:pPr>
          </w:p>
          <w:p w14:paraId="3585495C" w14:textId="77777777" w:rsidR="00DC60BA" w:rsidRDefault="00DC60BA" w:rsidP="00CF5591">
            <w:pPr>
              <w:spacing w:line="400" w:lineRule="exact"/>
              <w:ind w:right="28"/>
              <w:rPr>
                <w:rFonts w:ascii="新細明體" w:eastAsia="新細明體" w:hAnsi="新細明體" w:cs="Times New Roman"/>
                <w:color w:val="FF0000"/>
                <w:u w:val="single"/>
              </w:rPr>
            </w:pPr>
          </w:p>
          <w:p w14:paraId="7A41E62E" w14:textId="77777777" w:rsidR="00DC60BA" w:rsidRDefault="00DC60BA" w:rsidP="00CF5591">
            <w:pPr>
              <w:spacing w:line="400" w:lineRule="exact"/>
              <w:ind w:right="28"/>
              <w:rPr>
                <w:rFonts w:ascii="新細明體" w:eastAsia="新細明體" w:hAnsi="新細明體" w:cs="Times New Roman"/>
                <w:color w:val="FF0000"/>
                <w:u w:val="single"/>
              </w:rPr>
            </w:pPr>
          </w:p>
          <w:p w14:paraId="28EFF459" w14:textId="77777777" w:rsidR="00DC60BA" w:rsidRDefault="00DC60BA" w:rsidP="00CF5591">
            <w:pPr>
              <w:spacing w:line="400" w:lineRule="exact"/>
              <w:ind w:right="28"/>
              <w:rPr>
                <w:rFonts w:ascii="新細明體" w:eastAsia="新細明體" w:hAnsi="新細明體" w:cs="Times New Roman"/>
                <w:color w:val="FF0000"/>
                <w:u w:val="single"/>
              </w:rPr>
            </w:pPr>
          </w:p>
          <w:p w14:paraId="356E8A94" w14:textId="77777777" w:rsidR="00DC60BA" w:rsidRDefault="00DC60BA" w:rsidP="00CF5591">
            <w:pPr>
              <w:spacing w:line="400" w:lineRule="exact"/>
              <w:ind w:right="28"/>
              <w:rPr>
                <w:rFonts w:ascii="新細明體" w:eastAsia="新細明體" w:hAnsi="新細明體" w:cs="Times New Roman"/>
                <w:color w:val="FF0000"/>
                <w:u w:val="single"/>
              </w:rPr>
            </w:pPr>
          </w:p>
          <w:p w14:paraId="3AE29006" w14:textId="77777777" w:rsidR="00DC60BA" w:rsidRDefault="00DC60BA" w:rsidP="00CF5591">
            <w:pPr>
              <w:spacing w:line="400" w:lineRule="exact"/>
              <w:ind w:right="28"/>
              <w:rPr>
                <w:rFonts w:ascii="新細明體" w:eastAsia="新細明體" w:hAnsi="新細明體" w:cs="Times New Roman"/>
                <w:color w:val="FF0000"/>
                <w:u w:val="single"/>
              </w:rPr>
            </w:pPr>
          </w:p>
          <w:p w14:paraId="1611F7EA" w14:textId="77777777" w:rsidR="00DC60BA" w:rsidRDefault="00DC60BA" w:rsidP="00CF5591">
            <w:pPr>
              <w:spacing w:line="400" w:lineRule="exact"/>
              <w:ind w:right="28"/>
              <w:rPr>
                <w:rFonts w:ascii="新細明體" w:eastAsia="新細明體" w:hAnsi="新細明體" w:cs="Times New Roman"/>
                <w:color w:val="FF0000"/>
                <w:u w:val="single"/>
              </w:rPr>
            </w:pPr>
          </w:p>
          <w:p w14:paraId="412C9DB5" w14:textId="77777777" w:rsidR="00DC60BA" w:rsidRDefault="00DC60BA" w:rsidP="00CF5591">
            <w:pPr>
              <w:spacing w:line="400" w:lineRule="exact"/>
              <w:ind w:right="28"/>
              <w:rPr>
                <w:rFonts w:ascii="新細明體" w:eastAsia="新細明體" w:hAnsi="新細明體" w:cs="Times New Roman"/>
                <w:color w:val="FF0000"/>
                <w:u w:val="single"/>
              </w:rPr>
            </w:pPr>
          </w:p>
          <w:p w14:paraId="3FFE97D1" w14:textId="10BBAFC5" w:rsidR="00DC60BA" w:rsidRPr="00CF5591" w:rsidRDefault="00DC60BA" w:rsidP="00CF5591">
            <w:pPr>
              <w:spacing w:line="400" w:lineRule="exact"/>
              <w:ind w:right="28"/>
              <w:rPr>
                <w:rFonts w:asciiTheme="minorEastAsia" w:eastAsiaTheme="minorEastAsia" w:hAnsiTheme="minorEastAsia" w:cs="新細明體"/>
                <w:color w:val="FF0000"/>
                <w:spacing w:val="0"/>
                <w:kern w:val="0"/>
                <w:u w:val="single"/>
              </w:rPr>
            </w:pPr>
            <w:r w:rsidRPr="002A234B">
              <w:rPr>
                <w:rFonts w:ascii="新細明體" w:eastAsia="新細明體" w:hAnsi="新細明體" w:cs="Times New Roman" w:hint="eastAsia"/>
                <w:color w:val="FF0000"/>
                <w:u w:val="single"/>
              </w:rPr>
              <w:t>項次調整</w:t>
            </w:r>
            <w:r>
              <w:rPr>
                <w:rFonts w:ascii="新細明體" w:eastAsia="新細明體" w:hAnsi="新細明體" w:cs="Times New Roman" w:hint="eastAsia"/>
                <w:color w:val="FF0000"/>
                <w:u w:val="single"/>
              </w:rPr>
              <w:t>。</w:t>
            </w:r>
          </w:p>
        </w:tc>
      </w:tr>
    </w:tbl>
    <w:p w14:paraId="661CBD31" w14:textId="77777777" w:rsidR="0012263C" w:rsidRDefault="0012263C" w:rsidP="00013262">
      <w:pPr>
        <w:pStyle w:val="1"/>
        <w:spacing w:line="400" w:lineRule="exact"/>
        <w:jc w:val="both"/>
        <w:rPr>
          <w:rFonts w:ascii="新細明體" w:eastAsia="新細明體" w:cs="新細明體"/>
          <w:color w:val="000000"/>
        </w:rPr>
      </w:pPr>
    </w:p>
    <w:sectPr w:rsidR="0012263C">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D03A9" w14:textId="77777777" w:rsidR="007F7161" w:rsidRDefault="007F7161" w:rsidP="00E87601">
      <w:pPr>
        <w:spacing w:line="240" w:lineRule="auto"/>
      </w:pPr>
      <w:r>
        <w:separator/>
      </w:r>
    </w:p>
  </w:endnote>
  <w:endnote w:type="continuationSeparator" w:id="0">
    <w:p w14:paraId="016BD958" w14:textId="77777777" w:rsidR="007F7161" w:rsidRDefault="007F7161"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ourier 10 Pitch"/>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D6276" w14:textId="36D1B245" w:rsidR="00C66564" w:rsidRDefault="00C66564">
    <w:pPr>
      <w:pStyle w:val="a7"/>
      <w:jc w:val="center"/>
    </w:pPr>
    <w:r>
      <w:fldChar w:fldCharType="begin"/>
    </w:r>
    <w:r>
      <w:instrText>PAGE   \* MERGEFORMAT</w:instrText>
    </w:r>
    <w:r>
      <w:fldChar w:fldCharType="separate"/>
    </w:r>
    <w:r w:rsidR="00986D4E" w:rsidRPr="00986D4E">
      <w:rPr>
        <w:noProof/>
        <w:lang w:val="zh-TW"/>
      </w:rPr>
      <w:t>4</w:t>
    </w:r>
    <w:r>
      <w:fldChar w:fldCharType="end"/>
    </w:r>
  </w:p>
  <w:p w14:paraId="62E727B9" w14:textId="77777777" w:rsidR="00C66564" w:rsidRDefault="00C665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ADB4F" w14:textId="77777777" w:rsidR="007F7161" w:rsidRDefault="007F7161" w:rsidP="00E87601">
      <w:pPr>
        <w:spacing w:line="240" w:lineRule="auto"/>
      </w:pPr>
      <w:r>
        <w:separator/>
      </w:r>
    </w:p>
  </w:footnote>
  <w:footnote w:type="continuationSeparator" w:id="0">
    <w:p w14:paraId="2DB411FE" w14:textId="77777777" w:rsidR="007F7161" w:rsidRDefault="007F7161"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3"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4"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7"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8"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9"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0"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1"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14"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0"/>
  </w:num>
  <w:num w:numId="3">
    <w:abstractNumId w:val="6"/>
  </w:num>
  <w:num w:numId="4">
    <w:abstractNumId w:val="1"/>
  </w:num>
  <w:num w:numId="5">
    <w:abstractNumId w:val="9"/>
  </w:num>
  <w:num w:numId="6">
    <w:abstractNumId w:val="4"/>
  </w:num>
  <w:num w:numId="7">
    <w:abstractNumId w:val="11"/>
  </w:num>
  <w:num w:numId="8">
    <w:abstractNumId w:val="7"/>
  </w:num>
  <w:num w:numId="9">
    <w:abstractNumId w:val="2"/>
  </w:num>
  <w:num w:numId="10">
    <w:abstractNumId w:val="3"/>
  </w:num>
  <w:num w:numId="11">
    <w:abstractNumId w:val="0"/>
  </w:num>
  <w:num w:numId="12">
    <w:abstractNumId w:val="5"/>
  </w:num>
  <w:num w:numId="13">
    <w:abstractNumId w:val="12"/>
  </w:num>
  <w:num w:numId="14">
    <w:abstractNumId w:val="14"/>
  </w:num>
  <w:num w:numId="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67FD"/>
    <w:rsid w:val="000076F0"/>
    <w:rsid w:val="000078DD"/>
    <w:rsid w:val="00010B23"/>
    <w:rsid w:val="00010CB6"/>
    <w:rsid w:val="00013262"/>
    <w:rsid w:val="00017568"/>
    <w:rsid w:val="000178B1"/>
    <w:rsid w:val="00027C25"/>
    <w:rsid w:val="00030C6E"/>
    <w:rsid w:val="00031C25"/>
    <w:rsid w:val="00032BD7"/>
    <w:rsid w:val="00032FDF"/>
    <w:rsid w:val="000362FC"/>
    <w:rsid w:val="00043631"/>
    <w:rsid w:val="0004440E"/>
    <w:rsid w:val="00044EBF"/>
    <w:rsid w:val="0004695F"/>
    <w:rsid w:val="00046CA7"/>
    <w:rsid w:val="00056D62"/>
    <w:rsid w:val="0006572E"/>
    <w:rsid w:val="00065B63"/>
    <w:rsid w:val="000717BF"/>
    <w:rsid w:val="00072071"/>
    <w:rsid w:val="000819B6"/>
    <w:rsid w:val="00083A2B"/>
    <w:rsid w:val="0008545B"/>
    <w:rsid w:val="000866E1"/>
    <w:rsid w:val="00094277"/>
    <w:rsid w:val="000947F2"/>
    <w:rsid w:val="000948EF"/>
    <w:rsid w:val="00095146"/>
    <w:rsid w:val="00096C09"/>
    <w:rsid w:val="000971E3"/>
    <w:rsid w:val="000A0E22"/>
    <w:rsid w:val="000A234A"/>
    <w:rsid w:val="000A29EE"/>
    <w:rsid w:val="000A65F9"/>
    <w:rsid w:val="000B05A0"/>
    <w:rsid w:val="000B111B"/>
    <w:rsid w:val="000B1AF9"/>
    <w:rsid w:val="000B24A0"/>
    <w:rsid w:val="000B2DEF"/>
    <w:rsid w:val="000B3012"/>
    <w:rsid w:val="000B3B6A"/>
    <w:rsid w:val="000B41FB"/>
    <w:rsid w:val="000B501B"/>
    <w:rsid w:val="000C0F00"/>
    <w:rsid w:val="000C11F0"/>
    <w:rsid w:val="000C1919"/>
    <w:rsid w:val="000C3D19"/>
    <w:rsid w:val="000C4090"/>
    <w:rsid w:val="000C7892"/>
    <w:rsid w:val="000C79E6"/>
    <w:rsid w:val="000C7D5A"/>
    <w:rsid w:val="000D1D43"/>
    <w:rsid w:val="000D2915"/>
    <w:rsid w:val="000D6958"/>
    <w:rsid w:val="000E2DE4"/>
    <w:rsid w:val="000F13A6"/>
    <w:rsid w:val="000F513D"/>
    <w:rsid w:val="001078B4"/>
    <w:rsid w:val="00107B1D"/>
    <w:rsid w:val="001117C9"/>
    <w:rsid w:val="00112B23"/>
    <w:rsid w:val="00114A0E"/>
    <w:rsid w:val="001222CF"/>
    <w:rsid w:val="0012263C"/>
    <w:rsid w:val="00134EA0"/>
    <w:rsid w:val="00141D39"/>
    <w:rsid w:val="001444BB"/>
    <w:rsid w:val="00145E01"/>
    <w:rsid w:val="00147B25"/>
    <w:rsid w:val="00151D60"/>
    <w:rsid w:val="00153C81"/>
    <w:rsid w:val="0015687D"/>
    <w:rsid w:val="00162AA2"/>
    <w:rsid w:val="0016782A"/>
    <w:rsid w:val="001811AA"/>
    <w:rsid w:val="001812B0"/>
    <w:rsid w:val="001833E6"/>
    <w:rsid w:val="00191618"/>
    <w:rsid w:val="00193D1E"/>
    <w:rsid w:val="0019755E"/>
    <w:rsid w:val="001A2F38"/>
    <w:rsid w:val="001A4ADE"/>
    <w:rsid w:val="001A760E"/>
    <w:rsid w:val="001B0C6E"/>
    <w:rsid w:val="001B4E9C"/>
    <w:rsid w:val="001B57FF"/>
    <w:rsid w:val="001B622E"/>
    <w:rsid w:val="001B6D44"/>
    <w:rsid w:val="001D4693"/>
    <w:rsid w:val="001D4820"/>
    <w:rsid w:val="001D6058"/>
    <w:rsid w:val="001D61AB"/>
    <w:rsid w:val="001D6BE8"/>
    <w:rsid w:val="001E1858"/>
    <w:rsid w:val="001E25C6"/>
    <w:rsid w:val="001F0412"/>
    <w:rsid w:val="002019A5"/>
    <w:rsid w:val="002025D1"/>
    <w:rsid w:val="00214AA3"/>
    <w:rsid w:val="00217244"/>
    <w:rsid w:val="00217958"/>
    <w:rsid w:val="00220770"/>
    <w:rsid w:val="00220947"/>
    <w:rsid w:val="002224DC"/>
    <w:rsid w:val="00224A4A"/>
    <w:rsid w:val="002265BA"/>
    <w:rsid w:val="002268B0"/>
    <w:rsid w:val="0023036E"/>
    <w:rsid w:val="002323E8"/>
    <w:rsid w:val="00235948"/>
    <w:rsid w:val="00236A1C"/>
    <w:rsid w:val="00236D0C"/>
    <w:rsid w:val="00241D61"/>
    <w:rsid w:val="00242AAF"/>
    <w:rsid w:val="002437C3"/>
    <w:rsid w:val="00243B89"/>
    <w:rsid w:val="00246053"/>
    <w:rsid w:val="002467D9"/>
    <w:rsid w:val="002524AF"/>
    <w:rsid w:val="00254455"/>
    <w:rsid w:val="0025567C"/>
    <w:rsid w:val="00256AEE"/>
    <w:rsid w:val="002610AF"/>
    <w:rsid w:val="002642AD"/>
    <w:rsid w:val="00266C4B"/>
    <w:rsid w:val="0026738A"/>
    <w:rsid w:val="00270E89"/>
    <w:rsid w:val="00275EE2"/>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7842"/>
    <w:rsid w:val="002D29B3"/>
    <w:rsid w:val="002D3036"/>
    <w:rsid w:val="002D40D2"/>
    <w:rsid w:val="002F3322"/>
    <w:rsid w:val="002F4F48"/>
    <w:rsid w:val="00300A52"/>
    <w:rsid w:val="0030212D"/>
    <w:rsid w:val="003033EA"/>
    <w:rsid w:val="00303F17"/>
    <w:rsid w:val="00307E78"/>
    <w:rsid w:val="003103C7"/>
    <w:rsid w:val="0031253A"/>
    <w:rsid w:val="00312C09"/>
    <w:rsid w:val="003160FC"/>
    <w:rsid w:val="00316947"/>
    <w:rsid w:val="0032185B"/>
    <w:rsid w:val="00334542"/>
    <w:rsid w:val="00345586"/>
    <w:rsid w:val="00350D20"/>
    <w:rsid w:val="00352C65"/>
    <w:rsid w:val="0035622D"/>
    <w:rsid w:val="00357210"/>
    <w:rsid w:val="00357C05"/>
    <w:rsid w:val="00366064"/>
    <w:rsid w:val="003673E1"/>
    <w:rsid w:val="00367985"/>
    <w:rsid w:val="00367E59"/>
    <w:rsid w:val="003706E4"/>
    <w:rsid w:val="00372B32"/>
    <w:rsid w:val="00376338"/>
    <w:rsid w:val="00376EED"/>
    <w:rsid w:val="0038029C"/>
    <w:rsid w:val="00393275"/>
    <w:rsid w:val="00393ED1"/>
    <w:rsid w:val="003A1A08"/>
    <w:rsid w:val="003A2A8A"/>
    <w:rsid w:val="003A667D"/>
    <w:rsid w:val="003A70CA"/>
    <w:rsid w:val="003B0B0D"/>
    <w:rsid w:val="003B1C9F"/>
    <w:rsid w:val="003B4B76"/>
    <w:rsid w:val="003B6769"/>
    <w:rsid w:val="003B6772"/>
    <w:rsid w:val="003C29DD"/>
    <w:rsid w:val="003D07FA"/>
    <w:rsid w:val="003D1B2E"/>
    <w:rsid w:val="003D1C95"/>
    <w:rsid w:val="003D39EF"/>
    <w:rsid w:val="003D599C"/>
    <w:rsid w:val="003E1D56"/>
    <w:rsid w:val="003E2F0D"/>
    <w:rsid w:val="003E35A1"/>
    <w:rsid w:val="003E748D"/>
    <w:rsid w:val="003F02AE"/>
    <w:rsid w:val="003F082A"/>
    <w:rsid w:val="003F4E8D"/>
    <w:rsid w:val="003F5B0D"/>
    <w:rsid w:val="003F5D4D"/>
    <w:rsid w:val="0040158E"/>
    <w:rsid w:val="00403961"/>
    <w:rsid w:val="00405FFF"/>
    <w:rsid w:val="00406CB7"/>
    <w:rsid w:val="00410EC1"/>
    <w:rsid w:val="00414B70"/>
    <w:rsid w:val="004221E2"/>
    <w:rsid w:val="00423CD2"/>
    <w:rsid w:val="00431D1A"/>
    <w:rsid w:val="0043269E"/>
    <w:rsid w:val="00433189"/>
    <w:rsid w:val="004343B9"/>
    <w:rsid w:val="004424BA"/>
    <w:rsid w:val="004436D0"/>
    <w:rsid w:val="00455EE4"/>
    <w:rsid w:val="00456185"/>
    <w:rsid w:val="00465968"/>
    <w:rsid w:val="004711EF"/>
    <w:rsid w:val="004747CB"/>
    <w:rsid w:val="00475D2E"/>
    <w:rsid w:val="00483C99"/>
    <w:rsid w:val="004840B1"/>
    <w:rsid w:val="00484363"/>
    <w:rsid w:val="0048503A"/>
    <w:rsid w:val="00486727"/>
    <w:rsid w:val="004907FB"/>
    <w:rsid w:val="0049343A"/>
    <w:rsid w:val="004A2034"/>
    <w:rsid w:val="004A2C73"/>
    <w:rsid w:val="004A4139"/>
    <w:rsid w:val="004A5B5A"/>
    <w:rsid w:val="004A6922"/>
    <w:rsid w:val="004B57A2"/>
    <w:rsid w:val="004C209C"/>
    <w:rsid w:val="004C2A71"/>
    <w:rsid w:val="004C6B02"/>
    <w:rsid w:val="004C77D5"/>
    <w:rsid w:val="004C787F"/>
    <w:rsid w:val="004D0D8B"/>
    <w:rsid w:val="004D13B8"/>
    <w:rsid w:val="004D17D3"/>
    <w:rsid w:val="004D1FB9"/>
    <w:rsid w:val="004D575A"/>
    <w:rsid w:val="004E0ABD"/>
    <w:rsid w:val="004E3925"/>
    <w:rsid w:val="004E6853"/>
    <w:rsid w:val="004E6977"/>
    <w:rsid w:val="004E7C69"/>
    <w:rsid w:val="004F4C80"/>
    <w:rsid w:val="004F6B49"/>
    <w:rsid w:val="00502176"/>
    <w:rsid w:val="005024E8"/>
    <w:rsid w:val="0052058E"/>
    <w:rsid w:val="005226AA"/>
    <w:rsid w:val="0052344D"/>
    <w:rsid w:val="00526CFA"/>
    <w:rsid w:val="0053041F"/>
    <w:rsid w:val="00532002"/>
    <w:rsid w:val="00533AF5"/>
    <w:rsid w:val="00537FFB"/>
    <w:rsid w:val="005464B9"/>
    <w:rsid w:val="00546AF6"/>
    <w:rsid w:val="005653E8"/>
    <w:rsid w:val="00565CC3"/>
    <w:rsid w:val="00570D91"/>
    <w:rsid w:val="00571C61"/>
    <w:rsid w:val="00575AFB"/>
    <w:rsid w:val="00582147"/>
    <w:rsid w:val="00584AF6"/>
    <w:rsid w:val="005863A0"/>
    <w:rsid w:val="0058765A"/>
    <w:rsid w:val="00592F6C"/>
    <w:rsid w:val="00593018"/>
    <w:rsid w:val="005A4042"/>
    <w:rsid w:val="005B0533"/>
    <w:rsid w:val="005B0F89"/>
    <w:rsid w:val="005B1726"/>
    <w:rsid w:val="005B5018"/>
    <w:rsid w:val="005B7729"/>
    <w:rsid w:val="005B7DB9"/>
    <w:rsid w:val="005C06AA"/>
    <w:rsid w:val="005C2533"/>
    <w:rsid w:val="005C5B1E"/>
    <w:rsid w:val="005D0FE3"/>
    <w:rsid w:val="005D2452"/>
    <w:rsid w:val="005D26BE"/>
    <w:rsid w:val="005D2DBA"/>
    <w:rsid w:val="005E075B"/>
    <w:rsid w:val="005E6728"/>
    <w:rsid w:val="005F395D"/>
    <w:rsid w:val="005F610F"/>
    <w:rsid w:val="00600A5D"/>
    <w:rsid w:val="00600BE9"/>
    <w:rsid w:val="00601B3D"/>
    <w:rsid w:val="00602DD4"/>
    <w:rsid w:val="00611B0F"/>
    <w:rsid w:val="006127FF"/>
    <w:rsid w:val="00617FF7"/>
    <w:rsid w:val="00624BD5"/>
    <w:rsid w:val="00626FA9"/>
    <w:rsid w:val="00627519"/>
    <w:rsid w:val="00627CA2"/>
    <w:rsid w:val="006328B6"/>
    <w:rsid w:val="006345C8"/>
    <w:rsid w:val="006478F5"/>
    <w:rsid w:val="006510CD"/>
    <w:rsid w:val="00651848"/>
    <w:rsid w:val="006554A6"/>
    <w:rsid w:val="006571C6"/>
    <w:rsid w:val="00660512"/>
    <w:rsid w:val="0066286A"/>
    <w:rsid w:val="00662956"/>
    <w:rsid w:val="00663BFF"/>
    <w:rsid w:val="00664271"/>
    <w:rsid w:val="0066496C"/>
    <w:rsid w:val="00667311"/>
    <w:rsid w:val="0067126D"/>
    <w:rsid w:val="0067242D"/>
    <w:rsid w:val="00684635"/>
    <w:rsid w:val="00687401"/>
    <w:rsid w:val="00690E17"/>
    <w:rsid w:val="00692A1D"/>
    <w:rsid w:val="006A1AF3"/>
    <w:rsid w:val="006A3706"/>
    <w:rsid w:val="006A4EFE"/>
    <w:rsid w:val="006A78E6"/>
    <w:rsid w:val="006B13BB"/>
    <w:rsid w:val="006B1F2F"/>
    <w:rsid w:val="006B5944"/>
    <w:rsid w:val="006C0123"/>
    <w:rsid w:val="006C3875"/>
    <w:rsid w:val="006C5138"/>
    <w:rsid w:val="006C75D4"/>
    <w:rsid w:val="006D47DE"/>
    <w:rsid w:val="006E1017"/>
    <w:rsid w:val="006E18D9"/>
    <w:rsid w:val="006E1D9A"/>
    <w:rsid w:val="006E3AB7"/>
    <w:rsid w:val="006E57B7"/>
    <w:rsid w:val="006E7514"/>
    <w:rsid w:val="006F158B"/>
    <w:rsid w:val="006F4941"/>
    <w:rsid w:val="006F4E04"/>
    <w:rsid w:val="006F68E7"/>
    <w:rsid w:val="006F6BD2"/>
    <w:rsid w:val="006F6C7E"/>
    <w:rsid w:val="00702B70"/>
    <w:rsid w:val="00710075"/>
    <w:rsid w:val="00712D4D"/>
    <w:rsid w:val="00713562"/>
    <w:rsid w:val="00716E9A"/>
    <w:rsid w:val="00721D74"/>
    <w:rsid w:val="00727059"/>
    <w:rsid w:val="0073000E"/>
    <w:rsid w:val="007323BD"/>
    <w:rsid w:val="0073332B"/>
    <w:rsid w:val="0073570A"/>
    <w:rsid w:val="0073647F"/>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570E"/>
    <w:rsid w:val="00776480"/>
    <w:rsid w:val="00776DCF"/>
    <w:rsid w:val="007804D4"/>
    <w:rsid w:val="00781B96"/>
    <w:rsid w:val="00783E3A"/>
    <w:rsid w:val="00784F39"/>
    <w:rsid w:val="00785774"/>
    <w:rsid w:val="00790D95"/>
    <w:rsid w:val="00791C12"/>
    <w:rsid w:val="007927F8"/>
    <w:rsid w:val="00794345"/>
    <w:rsid w:val="00797AAB"/>
    <w:rsid w:val="00797DF9"/>
    <w:rsid w:val="007A01B8"/>
    <w:rsid w:val="007A5C1E"/>
    <w:rsid w:val="007A7205"/>
    <w:rsid w:val="007B2B13"/>
    <w:rsid w:val="007B5BCC"/>
    <w:rsid w:val="007C4AE1"/>
    <w:rsid w:val="007C4E62"/>
    <w:rsid w:val="007C562F"/>
    <w:rsid w:val="007C663E"/>
    <w:rsid w:val="007C7AC3"/>
    <w:rsid w:val="007D0A73"/>
    <w:rsid w:val="007D48A2"/>
    <w:rsid w:val="007D4C9D"/>
    <w:rsid w:val="007D62E2"/>
    <w:rsid w:val="007E17CF"/>
    <w:rsid w:val="007E43CA"/>
    <w:rsid w:val="007E75D5"/>
    <w:rsid w:val="007F1677"/>
    <w:rsid w:val="007F2358"/>
    <w:rsid w:val="007F2577"/>
    <w:rsid w:val="007F7161"/>
    <w:rsid w:val="008003D1"/>
    <w:rsid w:val="0080767D"/>
    <w:rsid w:val="00812450"/>
    <w:rsid w:val="00813EDE"/>
    <w:rsid w:val="00815C79"/>
    <w:rsid w:val="00816ED0"/>
    <w:rsid w:val="008236BA"/>
    <w:rsid w:val="0082394D"/>
    <w:rsid w:val="00825132"/>
    <w:rsid w:val="00827ABB"/>
    <w:rsid w:val="008354DF"/>
    <w:rsid w:val="00836EF9"/>
    <w:rsid w:val="00840BE2"/>
    <w:rsid w:val="00842FEB"/>
    <w:rsid w:val="00844786"/>
    <w:rsid w:val="00851D59"/>
    <w:rsid w:val="0086282A"/>
    <w:rsid w:val="00862FD0"/>
    <w:rsid w:val="00863BA7"/>
    <w:rsid w:val="00863CCC"/>
    <w:rsid w:val="00863E3E"/>
    <w:rsid w:val="00865943"/>
    <w:rsid w:val="0087691C"/>
    <w:rsid w:val="00877579"/>
    <w:rsid w:val="008829DF"/>
    <w:rsid w:val="00882B04"/>
    <w:rsid w:val="00884442"/>
    <w:rsid w:val="00887811"/>
    <w:rsid w:val="00890A4F"/>
    <w:rsid w:val="00892991"/>
    <w:rsid w:val="00896E4C"/>
    <w:rsid w:val="00897C8A"/>
    <w:rsid w:val="008A0AF3"/>
    <w:rsid w:val="008A0C6F"/>
    <w:rsid w:val="008A2A92"/>
    <w:rsid w:val="008A2D8E"/>
    <w:rsid w:val="008A6968"/>
    <w:rsid w:val="008A767E"/>
    <w:rsid w:val="008B6E4A"/>
    <w:rsid w:val="008C05CA"/>
    <w:rsid w:val="008C3973"/>
    <w:rsid w:val="008C7FBC"/>
    <w:rsid w:val="008D799D"/>
    <w:rsid w:val="008E0A6F"/>
    <w:rsid w:val="008E25A7"/>
    <w:rsid w:val="008E2A1D"/>
    <w:rsid w:val="008E2E82"/>
    <w:rsid w:val="008F4D59"/>
    <w:rsid w:val="008F70AD"/>
    <w:rsid w:val="0090478C"/>
    <w:rsid w:val="00907BB3"/>
    <w:rsid w:val="00910745"/>
    <w:rsid w:val="009130F9"/>
    <w:rsid w:val="00916AB3"/>
    <w:rsid w:val="00921D1D"/>
    <w:rsid w:val="009261D6"/>
    <w:rsid w:val="00935842"/>
    <w:rsid w:val="009427C2"/>
    <w:rsid w:val="00943107"/>
    <w:rsid w:val="00944AA7"/>
    <w:rsid w:val="00945AC8"/>
    <w:rsid w:val="009460B5"/>
    <w:rsid w:val="00947390"/>
    <w:rsid w:val="00950711"/>
    <w:rsid w:val="00953BE4"/>
    <w:rsid w:val="00955B0D"/>
    <w:rsid w:val="00955E53"/>
    <w:rsid w:val="009605F8"/>
    <w:rsid w:val="00960725"/>
    <w:rsid w:val="0096726B"/>
    <w:rsid w:val="009720A7"/>
    <w:rsid w:val="00972D0E"/>
    <w:rsid w:val="00980827"/>
    <w:rsid w:val="0098364A"/>
    <w:rsid w:val="009868D0"/>
    <w:rsid w:val="00986D4E"/>
    <w:rsid w:val="009902CE"/>
    <w:rsid w:val="009924E3"/>
    <w:rsid w:val="00993DAF"/>
    <w:rsid w:val="009A1E98"/>
    <w:rsid w:val="009A6B6D"/>
    <w:rsid w:val="009B2F66"/>
    <w:rsid w:val="009B3A1E"/>
    <w:rsid w:val="009B51D0"/>
    <w:rsid w:val="009B596C"/>
    <w:rsid w:val="009C0BBA"/>
    <w:rsid w:val="009C424A"/>
    <w:rsid w:val="009C52D2"/>
    <w:rsid w:val="009E0B19"/>
    <w:rsid w:val="009E2021"/>
    <w:rsid w:val="009E2E5E"/>
    <w:rsid w:val="009F10F0"/>
    <w:rsid w:val="009F2AF2"/>
    <w:rsid w:val="009F4502"/>
    <w:rsid w:val="009F4E1B"/>
    <w:rsid w:val="00A01F15"/>
    <w:rsid w:val="00A0404E"/>
    <w:rsid w:val="00A055B3"/>
    <w:rsid w:val="00A05C16"/>
    <w:rsid w:val="00A10FAE"/>
    <w:rsid w:val="00A21F6D"/>
    <w:rsid w:val="00A260B3"/>
    <w:rsid w:val="00A30868"/>
    <w:rsid w:val="00A32452"/>
    <w:rsid w:val="00A327EA"/>
    <w:rsid w:val="00A356D5"/>
    <w:rsid w:val="00A36D4B"/>
    <w:rsid w:val="00A43642"/>
    <w:rsid w:val="00A44E9D"/>
    <w:rsid w:val="00A53AAA"/>
    <w:rsid w:val="00A577AC"/>
    <w:rsid w:val="00A63D1B"/>
    <w:rsid w:val="00A67F7C"/>
    <w:rsid w:val="00A71F6C"/>
    <w:rsid w:val="00A86CE8"/>
    <w:rsid w:val="00A87B95"/>
    <w:rsid w:val="00A923A6"/>
    <w:rsid w:val="00A96B4F"/>
    <w:rsid w:val="00AA2360"/>
    <w:rsid w:val="00AA3A8F"/>
    <w:rsid w:val="00AA3AC9"/>
    <w:rsid w:val="00AA6F1A"/>
    <w:rsid w:val="00AB2969"/>
    <w:rsid w:val="00AB3E4B"/>
    <w:rsid w:val="00AC2DAB"/>
    <w:rsid w:val="00AC5F68"/>
    <w:rsid w:val="00AC73D4"/>
    <w:rsid w:val="00AC785A"/>
    <w:rsid w:val="00AC79AC"/>
    <w:rsid w:val="00AD25E4"/>
    <w:rsid w:val="00AD3931"/>
    <w:rsid w:val="00AD3BA8"/>
    <w:rsid w:val="00AD475F"/>
    <w:rsid w:val="00AD6A31"/>
    <w:rsid w:val="00AD7EBC"/>
    <w:rsid w:val="00AE447D"/>
    <w:rsid w:val="00AE4D3F"/>
    <w:rsid w:val="00AF04F2"/>
    <w:rsid w:val="00AF3A9C"/>
    <w:rsid w:val="00AF4312"/>
    <w:rsid w:val="00AF6339"/>
    <w:rsid w:val="00AF6749"/>
    <w:rsid w:val="00AF6D76"/>
    <w:rsid w:val="00AF7334"/>
    <w:rsid w:val="00B03E23"/>
    <w:rsid w:val="00B043B3"/>
    <w:rsid w:val="00B0581D"/>
    <w:rsid w:val="00B07AA9"/>
    <w:rsid w:val="00B1728D"/>
    <w:rsid w:val="00B23F46"/>
    <w:rsid w:val="00B24B03"/>
    <w:rsid w:val="00B268F1"/>
    <w:rsid w:val="00B273A5"/>
    <w:rsid w:val="00B324F3"/>
    <w:rsid w:val="00B33993"/>
    <w:rsid w:val="00B35ABB"/>
    <w:rsid w:val="00B41D07"/>
    <w:rsid w:val="00B4319D"/>
    <w:rsid w:val="00B50593"/>
    <w:rsid w:val="00B5531D"/>
    <w:rsid w:val="00B624DA"/>
    <w:rsid w:val="00B6344C"/>
    <w:rsid w:val="00B63AB5"/>
    <w:rsid w:val="00B65212"/>
    <w:rsid w:val="00B72F7D"/>
    <w:rsid w:val="00B745D1"/>
    <w:rsid w:val="00B7599E"/>
    <w:rsid w:val="00B81600"/>
    <w:rsid w:val="00B86E33"/>
    <w:rsid w:val="00B961E6"/>
    <w:rsid w:val="00B9690F"/>
    <w:rsid w:val="00BA198A"/>
    <w:rsid w:val="00BA216D"/>
    <w:rsid w:val="00BA49F8"/>
    <w:rsid w:val="00BA500E"/>
    <w:rsid w:val="00BA6ABE"/>
    <w:rsid w:val="00BB113D"/>
    <w:rsid w:val="00BB17BD"/>
    <w:rsid w:val="00BB35A4"/>
    <w:rsid w:val="00BB4131"/>
    <w:rsid w:val="00BB693B"/>
    <w:rsid w:val="00BC0260"/>
    <w:rsid w:val="00BC037F"/>
    <w:rsid w:val="00BC1A19"/>
    <w:rsid w:val="00BC325E"/>
    <w:rsid w:val="00BC345B"/>
    <w:rsid w:val="00BC3F9A"/>
    <w:rsid w:val="00BC73EE"/>
    <w:rsid w:val="00BC7726"/>
    <w:rsid w:val="00BC775A"/>
    <w:rsid w:val="00BC78A3"/>
    <w:rsid w:val="00BD0E46"/>
    <w:rsid w:val="00BD2132"/>
    <w:rsid w:val="00BD2CD0"/>
    <w:rsid w:val="00BD3277"/>
    <w:rsid w:val="00BD54E2"/>
    <w:rsid w:val="00BD5C23"/>
    <w:rsid w:val="00BD7E63"/>
    <w:rsid w:val="00BE2402"/>
    <w:rsid w:val="00BE268D"/>
    <w:rsid w:val="00BE35EF"/>
    <w:rsid w:val="00BE3DB4"/>
    <w:rsid w:val="00BE5808"/>
    <w:rsid w:val="00C0127B"/>
    <w:rsid w:val="00C10678"/>
    <w:rsid w:val="00C12C36"/>
    <w:rsid w:val="00C16B41"/>
    <w:rsid w:val="00C324ED"/>
    <w:rsid w:val="00C3341F"/>
    <w:rsid w:val="00C33D91"/>
    <w:rsid w:val="00C36517"/>
    <w:rsid w:val="00C40794"/>
    <w:rsid w:val="00C46D2B"/>
    <w:rsid w:val="00C54E13"/>
    <w:rsid w:val="00C55587"/>
    <w:rsid w:val="00C56F21"/>
    <w:rsid w:val="00C6015B"/>
    <w:rsid w:val="00C66564"/>
    <w:rsid w:val="00C66F5C"/>
    <w:rsid w:val="00C67184"/>
    <w:rsid w:val="00C733AE"/>
    <w:rsid w:val="00C7355B"/>
    <w:rsid w:val="00C77D3E"/>
    <w:rsid w:val="00C807FB"/>
    <w:rsid w:val="00C84020"/>
    <w:rsid w:val="00C85C81"/>
    <w:rsid w:val="00C85E8F"/>
    <w:rsid w:val="00C861EB"/>
    <w:rsid w:val="00C9197F"/>
    <w:rsid w:val="00C92964"/>
    <w:rsid w:val="00C965F2"/>
    <w:rsid w:val="00C968A1"/>
    <w:rsid w:val="00CA2FAD"/>
    <w:rsid w:val="00CA515A"/>
    <w:rsid w:val="00CB0200"/>
    <w:rsid w:val="00CB195B"/>
    <w:rsid w:val="00CB2988"/>
    <w:rsid w:val="00CB4349"/>
    <w:rsid w:val="00CC1EF8"/>
    <w:rsid w:val="00CC3277"/>
    <w:rsid w:val="00CC7A17"/>
    <w:rsid w:val="00CD17EB"/>
    <w:rsid w:val="00CD2B6F"/>
    <w:rsid w:val="00CD606E"/>
    <w:rsid w:val="00CD68B9"/>
    <w:rsid w:val="00CE33E0"/>
    <w:rsid w:val="00CF0281"/>
    <w:rsid w:val="00CF2878"/>
    <w:rsid w:val="00CF468F"/>
    <w:rsid w:val="00CF5591"/>
    <w:rsid w:val="00D000DE"/>
    <w:rsid w:val="00D017FC"/>
    <w:rsid w:val="00D021A7"/>
    <w:rsid w:val="00D11531"/>
    <w:rsid w:val="00D11FD0"/>
    <w:rsid w:val="00D1201B"/>
    <w:rsid w:val="00D12DD4"/>
    <w:rsid w:val="00D14317"/>
    <w:rsid w:val="00D14BA0"/>
    <w:rsid w:val="00D17042"/>
    <w:rsid w:val="00D225A7"/>
    <w:rsid w:val="00D241AF"/>
    <w:rsid w:val="00D24C4F"/>
    <w:rsid w:val="00D27E88"/>
    <w:rsid w:val="00D3047A"/>
    <w:rsid w:val="00D32EE4"/>
    <w:rsid w:val="00D337F7"/>
    <w:rsid w:val="00D34806"/>
    <w:rsid w:val="00D34C75"/>
    <w:rsid w:val="00D367B8"/>
    <w:rsid w:val="00D37997"/>
    <w:rsid w:val="00D40E63"/>
    <w:rsid w:val="00D47C43"/>
    <w:rsid w:val="00D531AA"/>
    <w:rsid w:val="00D557D3"/>
    <w:rsid w:val="00D6022D"/>
    <w:rsid w:val="00D62B63"/>
    <w:rsid w:val="00D6434B"/>
    <w:rsid w:val="00D65981"/>
    <w:rsid w:val="00D73D69"/>
    <w:rsid w:val="00D74033"/>
    <w:rsid w:val="00D74E0D"/>
    <w:rsid w:val="00D76C59"/>
    <w:rsid w:val="00D856E5"/>
    <w:rsid w:val="00D85B2E"/>
    <w:rsid w:val="00D95AE1"/>
    <w:rsid w:val="00DA1526"/>
    <w:rsid w:val="00DA2337"/>
    <w:rsid w:val="00DA51C8"/>
    <w:rsid w:val="00DA6189"/>
    <w:rsid w:val="00DA7DBE"/>
    <w:rsid w:val="00DB0D44"/>
    <w:rsid w:val="00DB0F91"/>
    <w:rsid w:val="00DB14F4"/>
    <w:rsid w:val="00DB1AD8"/>
    <w:rsid w:val="00DB5079"/>
    <w:rsid w:val="00DB6523"/>
    <w:rsid w:val="00DC0671"/>
    <w:rsid w:val="00DC1157"/>
    <w:rsid w:val="00DC208A"/>
    <w:rsid w:val="00DC60BA"/>
    <w:rsid w:val="00DC6F99"/>
    <w:rsid w:val="00DC7198"/>
    <w:rsid w:val="00DD0847"/>
    <w:rsid w:val="00DD1F7E"/>
    <w:rsid w:val="00DD454F"/>
    <w:rsid w:val="00DD5668"/>
    <w:rsid w:val="00DE083E"/>
    <w:rsid w:val="00DE5349"/>
    <w:rsid w:val="00DE5B9A"/>
    <w:rsid w:val="00DE7A7F"/>
    <w:rsid w:val="00DF393A"/>
    <w:rsid w:val="00DF4B67"/>
    <w:rsid w:val="00DF4FDA"/>
    <w:rsid w:val="00E019CB"/>
    <w:rsid w:val="00E10C73"/>
    <w:rsid w:val="00E14C70"/>
    <w:rsid w:val="00E17D45"/>
    <w:rsid w:val="00E206A4"/>
    <w:rsid w:val="00E27636"/>
    <w:rsid w:val="00E30C6A"/>
    <w:rsid w:val="00E31C46"/>
    <w:rsid w:val="00E31C6D"/>
    <w:rsid w:val="00E33EF5"/>
    <w:rsid w:val="00E35751"/>
    <w:rsid w:val="00E35977"/>
    <w:rsid w:val="00E3784C"/>
    <w:rsid w:val="00E429C4"/>
    <w:rsid w:val="00E435AB"/>
    <w:rsid w:val="00E44181"/>
    <w:rsid w:val="00E46163"/>
    <w:rsid w:val="00E559CB"/>
    <w:rsid w:val="00E56131"/>
    <w:rsid w:val="00E563F7"/>
    <w:rsid w:val="00E6055D"/>
    <w:rsid w:val="00E728A4"/>
    <w:rsid w:val="00E73C34"/>
    <w:rsid w:val="00E7727A"/>
    <w:rsid w:val="00E77C13"/>
    <w:rsid w:val="00E810AD"/>
    <w:rsid w:val="00E816EA"/>
    <w:rsid w:val="00E83594"/>
    <w:rsid w:val="00E8430F"/>
    <w:rsid w:val="00E87601"/>
    <w:rsid w:val="00E90458"/>
    <w:rsid w:val="00E91797"/>
    <w:rsid w:val="00E93B4D"/>
    <w:rsid w:val="00EA1262"/>
    <w:rsid w:val="00EA1C78"/>
    <w:rsid w:val="00EA2495"/>
    <w:rsid w:val="00EA537A"/>
    <w:rsid w:val="00EA53D7"/>
    <w:rsid w:val="00EA5D1E"/>
    <w:rsid w:val="00EB36BC"/>
    <w:rsid w:val="00EB583B"/>
    <w:rsid w:val="00EB5E22"/>
    <w:rsid w:val="00EB7261"/>
    <w:rsid w:val="00EC0433"/>
    <w:rsid w:val="00EC0A93"/>
    <w:rsid w:val="00EC0D4C"/>
    <w:rsid w:val="00EC75F2"/>
    <w:rsid w:val="00ED7F9A"/>
    <w:rsid w:val="00EE696C"/>
    <w:rsid w:val="00F03B14"/>
    <w:rsid w:val="00F074FE"/>
    <w:rsid w:val="00F07C93"/>
    <w:rsid w:val="00F10BA3"/>
    <w:rsid w:val="00F14277"/>
    <w:rsid w:val="00F22067"/>
    <w:rsid w:val="00F22955"/>
    <w:rsid w:val="00F23483"/>
    <w:rsid w:val="00F25463"/>
    <w:rsid w:val="00F32B5E"/>
    <w:rsid w:val="00F33189"/>
    <w:rsid w:val="00F34091"/>
    <w:rsid w:val="00F36466"/>
    <w:rsid w:val="00F40421"/>
    <w:rsid w:val="00F43806"/>
    <w:rsid w:val="00F439BF"/>
    <w:rsid w:val="00F4452A"/>
    <w:rsid w:val="00F47C31"/>
    <w:rsid w:val="00F6074C"/>
    <w:rsid w:val="00F61022"/>
    <w:rsid w:val="00F61EDC"/>
    <w:rsid w:val="00F622C6"/>
    <w:rsid w:val="00F66568"/>
    <w:rsid w:val="00F76542"/>
    <w:rsid w:val="00F77802"/>
    <w:rsid w:val="00F83E4B"/>
    <w:rsid w:val="00F94812"/>
    <w:rsid w:val="00F96D23"/>
    <w:rsid w:val="00F97748"/>
    <w:rsid w:val="00FA2E1A"/>
    <w:rsid w:val="00FA3987"/>
    <w:rsid w:val="00FA4F22"/>
    <w:rsid w:val="00FB2D29"/>
    <w:rsid w:val="00FB4DE8"/>
    <w:rsid w:val="00FB6C7B"/>
    <w:rsid w:val="00FC1C20"/>
    <w:rsid w:val="00FC2ADD"/>
    <w:rsid w:val="00FD19C3"/>
    <w:rsid w:val="00FD2149"/>
    <w:rsid w:val="00FD3BA7"/>
    <w:rsid w:val="00FD69A6"/>
    <w:rsid w:val="00FF1E85"/>
    <w:rsid w:val="00FF20B2"/>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231DB-3DDF-49A1-8708-77D3E27BA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433</Words>
  <Characters>2472</Characters>
  <Application>Microsoft Office Word</Application>
  <DocSecurity>0</DocSecurity>
  <Lines>20</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張西銘</cp:lastModifiedBy>
  <cp:revision>48</cp:revision>
  <cp:lastPrinted>2019-02-18T06:36:00Z</cp:lastPrinted>
  <dcterms:created xsi:type="dcterms:W3CDTF">2020-06-11T06:18:00Z</dcterms:created>
  <dcterms:modified xsi:type="dcterms:W3CDTF">2021-06-15T08:27:00Z</dcterms:modified>
</cp:coreProperties>
</file>